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AE863" w14:textId="2BF522B9" w:rsidR="00CF5195" w:rsidRDefault="00EC57DE" w:rsidP="006047D7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83886D" wp14:editId="3C914447">
                <wp:simplePos x="0" y="0"/>
                <wp:positionH relativeFrom="column">
                  <wp:posOffset>9525</wp:posOffset>
                </wp:positionH>
                <wp:positionV relativeFrom="paragraph">
                  <wp:posOffset>120650</wp:posOffset>
                </wp:positionV>
                <wp:extent cx="6019800" cy="9525"/>
                <wp:effectExtent l="19050" t="19050" r="0" b="952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19800" cy="95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CB195"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9.5pt" to="474.7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" strokecolor="#ed7d31 [3205]" strokeweight="3pt">
                <v:stroke joinstyle="miter"/>
                <o:lock v:ext="edit" shapetype="f"/>
              </v:line>
            </w:pict>
          </mc:Fallback>
        </mc:AlternateContent>
      </w:r>
    </w:p>
    <w:p w14:paraId="36783DC3" w14:textId="578A0939" w:rsidR="009332CC" w:rsidRDefault="00660430" w:rsidP="006047D7">
      <w:pPr>
        <w:pStyle w:val="Heading1"/>
      </w:pPr>
      <w:r>
        <w:t xml:space="preserve">Polystyrene Foam Insulation </w:t>
      </w:r>
      <w:r w:rsidR="002700ED">
        <w:t xml:space="preserve">in </w:t>
      </w:r>
      <w:bookmarkStart w:id="0" w:name="_GoBack"/>
      <w:bookmarkEnd w:id="0"/>
      <w:r w:rsidR="00197764">
        <w:t xml:space="preserve">Long-Term </w:t>
      </w:r>
      <w:r>
        <w:t>Building Applications</w:t>
      </w:r>
      <w:r w:rsidR="00197764">
        <w:t xml:space="preserve"> – Effective R-values</w:t>
      </w:r>
    </w:p>
    <w:p w14:paraId="056556B9" w14:textId="77777777" w:rsidR="00660430" w:rsidRPr="00660430" w:rsidRDefault="00660430" w:rsidP="00660430"/>
    <w:p w14:paraId="3DE62128" w14:textId="269D32C1" w:rsidR="00DE6FBF" w:rsidRPr="00660430" w:rsidRDefault="00660430">
      <w:pPr>
        <w:rPr>
          <w:b/>
        </w:rPr>
      </w:pPr>
      <w:r w:rsidRPr="00660430">
        <w:rPr>
          <w:b/>
        </w:rPr>
        <w:t>Executive Summary</w:t>
      </w:r>
    </w:p>
    <w:p w14:paraId="4092C1AA" w14:textId="7039078D" w:rsidR="004F36D8" w:rsidRDefault="004F36D8" w:rsidP="004F36D8">
      <w:r w:rsidRPr="00D861CA">
        <w:t xml:space="preserve">The primary purpose of insulation is to isolate a building’s interior environment from either warm or cold exterior conditions.  </w:t>
      </w:r>
      <w:r w:rsidR="00AF2A1C" w:rsidRPr="00D861CA">
        <w:t>In many building applications</w:t>
      </w:r>
      <w:r w:rsidR="00AF2A1C">
        <w:t>,</w:t>
      </w:r>
      <w:r w:rsidR="00AF2A1C" w:rsidRPr="00D861CA">
        <w:t xml:space="preserve"> </w:t>
      </w:r>
      <w:r w:rsidR="00AF2A1C">
        <w:t xml:space="preserve">polystyrene foam </w:t>
      </w:r>
      <w:r w:rsidR="00AF2A1C" w:rsidRPr="00D861CA">
        <w:t>insulation</w:t>
      </w:r>
      <w:r w:rsidR="00AF2A1C">
        <w:t xml:space="preserve"> is</w:t>
      </w:r>
      <w:r w:rsidR="00AF2A1C" w:rsidRPr="00D861CA">
        <w:t xml:space="preserve"> protected from moisture</w:t>
      </w:r>
      <w:r w:rsidR="00AF2A1C">
        <w:t>, and the R-values determined under dry laboratory conditions are appropriate</w:t>
      </w:r>
      <w:r w:rsidR="00AF2A1C" w:rsidRPr="00D861CA">
        <w:t>.</w:t>
      </w:r>
      <w:r w:rsidR="00AF2A1C">
        <w:t xml:space="preserve">  </w:t>
      </w:r>
      <w:r w:rsidRPr="00D861CA">
        <w:t xml:space="preserve">This </w:t>
      </w:r>
      <w:r>
        <w:t xml:space="preserve">document </w:t>
      </w:r>
      <w:r w:rsidRPr="00D861CA">
        <w:t>provide</w:t>
      </w:r>
      <w:r>
        <w:t>s</w:t>
      </w:r>
      <w:r w:rsidRPr="00D861CA">
        <w:t xml:space="preserve"> a methodology </w:t>
      </w:r>
      <w:r w:rsidR="00E6595D">
        <w:t>that uses short</w:t>
      </w:r>
      <w:r>
        <w:t>-term</w:t>
      </w:r>
      <w:r w:rsidR="00E6595D">
        <w:t xml:space="preserve">, </w:t>
      </w:r>
      <w:r>
        <w:t>laboratory</w:t>
      </w:r>
      <w:r w:rsidR="00E6595D">
        <w:t>-</w:t>
      </w:r>
      <w:r>
        <w:t xml:space="preserve">determined </w:t>
      </w:r>
      <w:r w:rsidR="00CD6497">
        <w:t>R-value</w:t>
      </w:r>
      <w:r>
        <w:t>s</w:t>
      </w:r>
      <w:r w:rsidR="00E6595D">
        <w:t xml:space="preserve"> </w:t>
      </w:r>
      <w:r>
        <w:t xml:space="preserve">with </w:t>
      </w:r>
      <w:r w:rsidRPr="00D861CA">
        <w:t xml:space="preserve">adjustment factors to account for </w:t>
      </w:r>
      <w:r w:rsidR="00E6595D">
        <w:t xml:space="preserve">the </w:t>
      </w:r>
      <w:r w:rsidR="00197764">
        <w:t xml:space="preserve">long-term </w:t>
      </w:r>
      <w:r w:rsidR="00E6595D">
        <w:t xml:space="preserve">conditions of </w:t>
      </w:r>
      <w:r w:rsidRPr="00D861CA">
        <w:t>building</w:t>
      </w:r>
      <w:r w:rsidR="00E6595D">
        <w:t xml:space="preserve">s </w:t>
      </w:r>
      <w:r w:rsidRPr="00D861CA">
        <w:t xml:space="preserve">when </w:t>
      </w:r>
      <w:r>
        <w:t xml:space="preserve">a more detailed analysis is desired.  The focus is on the </w:t>
      </w:r>
      <w:r w:rsidR="00197764">
        <w:t>insulation or R-value performance of expanded polystyrene (EPS) and extruded polystyrene (XPS)</w:t>
      </w:r>
      <w:r>
        <w:t xml:space="preserve"> </w:t>
      </w:r>
      <w:r w:rsidR="00B80F2C">
        <w:t xml:space="preserve">foam </w:t>
      </w:r>
      <w:r>
        <w:t xml:space="preserve">products used in </w:t>
      </w:r>
      <w:r w:rsidR="00197764">
        <w:t xml:space="preserve">long-term </w:t>
      </w:r>
      <w:r w:rsidR="00EE1D20">
        <w:t>building</w:t>
      </w:r>
      <w:r w:rsidR="00197764">
        <w:t xml:space="preserve"> applications.  </w:t>
      </w:r>
      <w:r>
        <w:t xml:space="preserve">A methodology is presented </w:t>
      </w:r>
      <w:r w:rsidR="00E6595D">
        <w:t xml:space="preserve">in which </w:t>
      </w:r>
      <w:r>
        <w:t>t</w:t>
      </w:r>
      <w:r w:rsidRPr="00D861CA">
        <w:t>he laboratory</w:t>
      </w:r>
      <w:r w:rsidR="00E6595D">
        <w:t>-</w:t>
      </w:r>
      <w:r w:rsidRPr="00D861CA">
        <w:t xml:space="preserve">determined </w:t>
      </w:r>
      <w:r w:rsidR="00CD6497">
        <w:t>R-value</w:t>
      </w:r>
      <w:r w:rsidR="00225FBF">
        <w:t xml:space="preserve"> </w:t>
      </w:r>
      <w:r w:rsidRPr="00D861CA">
        <w:t xml:space="preserve">is multiplied by </w:t>
      </w:r>
      <w:r>
        <w:t>three</w:t>
      </w:r>
      <w:r w:rsidRPr="00D861CA">
        <w:t xml:space="preserve"> adjustment factors to d</w:t>
      </w:r>
      <w:r>
        <w:t xml:space="preserve">etermine the </w:t>
      </w:r>
      <w:r w:rsidR="00DE2B0D">
        <w:t xml:space="preserve">long-term </w:t>
      </w:r>
      <w:r>
        <w:t xml:space="preserve">effective </w:t>
      </w:r>
      <w:r w:rsidR="00CD6497">
        <w:t>R-value</w:t>
      </w:r>
      <w:r w:rsidR="00197764">
        <w:t xml:space="preserve"> of installed insulation</w:t>
      </w:r>
      <w:r>
        <w:t>. A</w:t>
      </w:r>
      <w:r w:rsidR="00F826DB">
        <w:t xml:space="preserve">fter </w:t>
      </w:r>
      <w:r w:rsidR="00E6595D">
        <w:t xml:space="preserve">considering </w:t>
      </w:r>
      <w:r>
        <w:t xml:space="preserve">the impact of temperature, age, and moisture </w:t>
      </w:r>
      <w:r w:rsidR="00CE6DD8">
        <w:t>on both EPS and XPS</w:t>
      </w:r>
      <w:r>
        <w:t>, the following conclusions</w:t>
      </w:r>
      <w:r w:rsidR="00EE1D20">
        <w:t xml:space="preserve"> are drawn</w:t>
      </w:r>
      <w:r w:rsidR="00E6595D">
        <w:t>:</w:t>
      </w:r>
    </w:p>
    <w:p w14:paraId="591C7132" w14:textId="6BD72C3B" w:rsidR="004F36D8" w:rsidRDefault="004F36D8" w:rsidP="004F36D8">
      <w:pPr>
        <w:pStyle w:val="ListParagraph"/>
        <w:numPr>
          <w:ilvl w:val="0"/>
          <w:numId w:val="1"/>
        </w:numPr>
      </w:pPr>
      <w:r>
        <w:t xml:space="preserve">The </w:t>
      </w:r>
      <w:r w:rsidR="00CD6497">
        <w:t>R-value</w:t>
      </w:r>
      <w:r w:rsidR="00E6595D">
        <w:t>s</w:t>
      </w:r>
      <w:r>
        <w:t xml:space="preserve"> for EPS and XPS increase </w:t>
      </w:r>
      <w:r w:rsidR="00E6595D">
        <w:t xml:space="preserve">when </w:t>
      </w:r>
      <w:r>
        <w:t xml:space="preserve">the mean temperature </w:t>
      </w:r>
      <w:r w:rsidR="00E6595D">
        <w:t xml:space="preserve">decreases </w:t>
      </w:r>
      <w:r>
        <w:t>below</w:t>
      </w:r>
      <w:r w:rsidR="00BE025D">
        <w:t xml:space="preserve"> </w:t>
      </w:r>
      <w:r w:rsidR="00E6595D">
        <w:t xml:space="preserve">75 </w:t>
      </w:r>
      <w:r w:rsidR="00E6595D" w:rsidRPr="00225FBF">
        <w:rPr>
          <w:vertAlign w:val="superscript"/>
        </w:rPr>
        <w:t>o</w:t>
      </w:r>
      <w:r w:rsidR="00E6595D">
        <w:t>F</w:t>
      </w:r>
      <w:r>
        <w:t xml:space="preserve">.  At </w:t>
      </w:r>
      <w:r w:rsidR="00BE025D">
        <w:t xml:space="preserve">a mean </w:t>
      </w:r>
      <w:r>
        <w:t>temperature</w:t>
      </w:r>
      <w:r w:rsidR="00BE025D">
        <w:t xml:space="preserve"> of 40</w:t>
      </w:r>
      <w:r w:rsidR="00BE025D" w:rsidRPr="00BE025D">
        <w:rPr>
          <w:vertAlign w:val="superscript"/>
        </w:rPr>
        <w:t xml:space="preserve"> </w:t>
      </w:r>
      <w:r w:rsidR="00BE025D" w:rsidRPr="00225FBF">
        <w:rPr>
          <w:vertAlign w:val="superscript"/>
        </w:rPr>
        <w:t>o</w:t>
      </w:r>
      <w:r w:rsidR="00BE025D">
        <w:t xml:space="preserve"> F</w:t>
      </w:r>
      <w:r w:rsidR="00E6595D">
        <w:t>,</w:t>
      </w:r>
      <w:r>
        <w:t xml:space="preserve"> the </w:t>
      </w:r>
      <w:r w:rsidR="00CD6497">
        <w:t>R-value</w:t>
      </w:r>
      <w:r w:rsidR="00E6595D">
        <w:t>s</w:t>
      </w:r>
      <w:r>
        <w:t xml:space="preserve"> for EPS and XPS increase </w:t>
      </w:r>
      <w:r w:rsidR="00E6595D">
        <w:t xml:space="preserve">by </w:t>
      </w:r>
      <w:r>
        <w:t>approximately 10%.</w:t>
      </w:r>
    </w:p>
    <w:p w14:paraId="332F6E38" w14:textId="38C8BB23" w:rsidR="004F36D8" w:rsidRDefault="004F36D8" w:rsidP="004F36D8">
      <w:pPr>
        <w:pStyle w:val="ListParagraph"/>
        <w:numPr>
          <w:ilvl w:val="0"/>
          <w:numId w:val="1"/>
        </w:numPr>
      </w:pPr>
      <w:r>
        <w:t xml:space="preserve">The </w:t>
      </w:r>
      <w:r w:rsidR="00CD6497">
        <w:t>R-value</w:t>
      </w:r>
      <w:r>
        <w:t xml:space="preserve"> for EPS </w:t>
      </w:r>
      <w:r w:rsidR="00E6595D">
        <w:t xml:space="preserve">was </w:t>
      </w:r>
      <w:r>
        <w:t>constant over time</w:t>
      </w:r>
      <w:r w:rsidR="00E6595D">
        <w:t>,</w:t>
      </w:r>
      <w:r>
        <w:t xml:space="preserve"> and the </w:t>
      </w:r>
      <w:r w:rsidR="00CD6497">
        <w:t>R-value</w:t>
      </w:r>
      <w:r>
        <w:t xml:space="preserve"> for XPS decreased </w:t>
      </w:r>
      <w:r w:rsidR="00E6595D">
        <w:t xml:space="preserve">by </w:t>
      </w:r>
      <w:r w:rsidR="00225FBF">
        <w:t>approximately 1</w:t>
      </w:r>
      <w:r w:rsidR="00251F82">
        <w:t>4</w:t>
      </w:r>
      <w:r w:rsidR="00225FBF">
        <w:t xml:space="preserve">% </w:t>
      </w:r>
      <w:r>
        <w:t>over time.</w:t>
      </w:r>
    </w:p>
    <w:p w14:paraId="3DA43921" w14:textId="696DCC9B" w:rsidR="004F36D8" w:rsidRDefault="004F36D8" w:rsidP="004F36D8">
      <w:pPr>
        <w:pStyle w:val="ListParagraph"/>
        <w:numPr>
          <w:ilvl w:val="0"/>
          <w:numId w:val="1"/>
        </w:numPr>
      </w:pPr>
      <w:r>
        <w:t xml:space="preserve">The </w:t>
      </w:r>
      <w:r w:rsidR="00CD6497">
        <w:t>R-value</w:t>
      </w:r>
      <w:r w:rsidR="00E6595D">
        <w:t>s</w:t>
      </w:r>
      <w:r>
        <w:t xml:space="preserve"> for both EPS and XPS </w:t>
      </w:r>
      <w:r w:rsidR="00251F82">
        <w:t xml:space="preserve">is </w:t>
      </w:r>
      <w:r>
        <w:t>approximate</w:t>
      </w:r>
      <w:r w:rsidR="00251F82">
        <w:t>d</w:t>
      </w:r>
      <w:r>
        <w:t xml:space="preserve"> </w:t>
      </w:r>
      <w:r w:rsidR="00251F82">
        <w:t>to decrease by</w:t>
      </w:r>
      <w:r>
        <w:t xml:space="preserve">10% </w:t>
      </w:r>
      <w:r w:rsidR="00225FBF">
        <w:t xml:space="preserve">due to </w:t>
      </w:r>
      <w:r w:rsidR="00E6595D">
        <w:t xml:space="preserve">the absorption of </w:t>
      </w:r>
      <w:r w:rsidR="00225FBF">
        <w:t xml:space="preserve">water </w:t>
      </w:r>
      <w:r>
        <w:t>in below</w:t>
      </w:r>
      <w:r w:rsidR="00E6595D">
        <w:t>-</w:t>
      </w:r>
      <w:r>
        <w:t>grade applications.</w:t>
      </w:r>
    </w:p>
    <w:p w14:paraId="60307835" w14:textId="2BDE2081" w:rsidR="00225FBF" w:rsidRDefault="004F36D8">
      <w:r>
        <w:t>The magnitude</w:t>
      </w:r>
      <w:r w:rsidR="00E6595D">
        <w:t>s</w:t>
      </w:r>
      <w:r>
        <w:t xml:space="preserve"> of the adjustments to </w:t>
      </w:r>
      <w:r w:rsidR="00E6595D">
        <w:t xml:space="preserve">the </w:t>
      </w:r>
      <w:r w:rsidR="00CD6497">
        <w:t>R-value</w:t>
      </w:r>
      <w:r w:rsidR="00E6595D">
        <w:t>s</w:t>
      </w:r>
      <w:r>
        <w:t xml:space="preserve"> </w:t>
      </w:r>
      <w:r w:rsidR="00E6595D">
        <w:t xml:space="preserve">were </w:t>
      </w:r>
      <w:r>
        <w:t xml:space="preserve">not extremely large, but </w:t>
      </w:r>
      <w:r w:rsidR="00225FBF">
        <w:t>the analysis demonstrate</w:t>
      </w:r>
      <w:r w:rsidR="00E6595D">
        <w:t>d</w:t>
      </w:r>
      <w:r>
        <w:t xml:space="preserve"> that the </w:t>
      </w:r>
      <w:r w:rsidR="00CD6497">
        <w:t>R-value</w:t>
      </w:r>
      <w:r>
        <w:t xml:space="preserve"> performance of EPS </w:t>
      </w:r>
      <w:r w:rsidR="00E6595D">
        <w:t xml:space="preserve">was </w:t>
      </w:r>
      <w:r>
        <w:t xml:space="preserve">preserved better than </w:t>
      </w:r>
      <w:r w:rsidR="00E6595D">
        <w:t xml:space="preserve">that </w:t>
      </w:r>
      <w:r>
        <w:t xml:space="preserve">of XPS when all factors </w:t>
      </w:r>
      <w:r w:rsidR="00E6595D">
        <w:t xml:space="preserve">were </w:t>
      </w:r>
      <w:r>
        <w:t xml:space="preserve">considered.  The prime contributor to </w:t>
      </w:r>
      <w:r w:rsidR="00251F82">
        <w:t>this difference was the loss</w:t>
      </w:r>
      <w:r w:rsidR="000C320E">
        <w:t xml:space="preserve"> of </w:t>
      </w:r>
      <w:r w:rsidR="00CD6497">
        <w:t>R-value</w:t>
      </w:r>
      <w:r w:rsidR="000C320E">
        <w:t xml:space="preserve"> by XPS that occurred with age. </w:t>
      </w:r>
    </w:p>
    <w:p w14:paraId="3E80858F" w14:textId="77777777" w:rsidR="00225FBF" w:rsidRDefault="00225FBF">
      <w:r>
        <w:br w:type="page"/>
      </w:r>
    </w:p>
    <w:p w14:paraId="6390A5E6" w14:textId="71E06E9B" w:rsidR="009332CC" w:rsidRPr="00660430" w:rsidRDefault="00660430">
      <w:pPr>
        <w:rPr>
          <w:b/>
          <w:sz w:val="24"/>
          <w:szCs w:val="24"/>
        </w:rPr>
      </w:pPr>
      <w:r w:rsidRPr="00660430">
        <w:rPr>
          <w:b/>
          <w:sz w:val="24"/>
          <w:szCs w:val="24"/>
        </w:rPr>
        <w:lastRenderedPageBreak/>
        <w:t>Introduction</w:t>
      </w:r>
    </w:p>
    <w:p w14:paraId="3F39586C" w14:textId="5717BBB5" w:rsidR="00192473" w:rsidRPr="00D861CA" w:rsidRDefault="007F6CFA">
      <w:r w:rsidRPr="00D861CA">
        <w:t>The primary purpose of insulation it is to isolate a building’s interior environment from either warm or cold exterior conditions</w:t>
      </w:r>
      <w:r w:rsidR="000C320E">
        <w:t xml:space="preserve">, i.e., </w:t>
      </w:r>
      <w:r w:rsidRPr="00D861CA">
        <w:t xml:space="preserve">to keep a building </w:t>
      </w:r>
      <w:r w:rsidR="000C320E">
        <w:t xml:space="preserve">warm </w:t>
      </w:r>
      <w:r w:rsidRPr="00D861CA">
        <w:t xml:space="preserve">when it is cold outside or </w:t>
      </w:r>
      <w:r w:rsidR="000C320E">
        <w:t xml:space="preserve">to </w:t>
      </w:r>
      <w:r w:rsidRPr="00D861CA">
        <w:t xml:space="preserve">keep </w:t>
      </w:r>
      <w:r w:rsidR="000C320E">
        <w:t xml:space="preserve">a </w:t>
      </w:r>
      <w:r w:rsidRPr="00D861CA">
        <w:t xml:space="preserve">building </w:t>
      </w:r>
      <w:r w:rsidR="000C320E">
        <w:t xml:space="preserve">cool </w:t>
      </w:r>
      <w:r w:rsidRPr="00D861CA">
        <w:t>when it is extremely hot</w:t>
      </w:r>
      <w:r w:rsidR="000C320E" w:rsidRPr="000C320E">
        <w:t xml:space="preserve"> </w:t>
      </w:r>
      <w:r w:rsidR="000C320E" w:rsidRPr="00D861CA">
        <w:t>outside.</w:t>
      </w:r>
      <w:r w:rsidR="000C320E">
        <w:t xml:space="preserve"> </w:t>
      </w:r>
      <w:r w:rsidR="00CD6497">
        <w:t>R-value</w:t>
      </w:r>
      <w:r w:rsidR="00696867" w:rsidRPr="00D861CA">
        <w:t xml:space="preserve">, or thermal resistance, is a measure of </w:t>
      </w:r>
      <w:r w:rsidR="000C320E">
        <w:t xml:space="preserve">the ability of </w:t>
      </w:r>
      <w:r w:rsidR="00696867" w:rsidRPr="00D861CA">
        <w:t>insulation</w:t>
      </w:r>
      <w:r w:rsidR="000C320E">
        <w:t xml:space="preserve"> </w:t>
      </w:r>
      <w:r w:rsidR="00696867" w:rsidRPr="00D861CA">
        <w:t xml:space="preserve">to resist </w:t>
      </w:r>
      <w:r w:rsidR="000C320E">
        <w:t xml:space="preserve">the flow of </w:t>
      </w:r>
      <w:r w:rsidR="00906513">
        <w:t>heat</w:t>
      </w:r>
      <w:r w:rsidR="000C320E">
        <w:t xml:space="preserve">.  </w:t>
      </w:r>
      <w:r w:rsidR="00696867" w:rsidRPr="00D861CA">
        <w:t xml:space="preserve">The higher the </w:t>
      </w:r>
      <w:r w:rsidR="00CD6497">
        <w:t>R-value</w:t>
      </w:r>
      <w:r w:rsidR="00696867" w:rsidRPr="00D861CA">
        <w:t xml:space="preserve">, the greater </w:t>
      </w:r>
      <w:r w:rsidR="000C320E">
        <w:t xml:space="preserve">the </w:t>
      </w:r>
      <w:r w:rsidR="00696867" w:rsidRPr="00D861CA">
        <w:t>resistance to heat flow</w:t>
      </w:r>
      <w:r w:rsidR="000C320E">
        <w:t xml:space="preserve"> is</w:t>
      </w:r>
      <w:r w:rsidR="00696867" w:rsidRPr="00D861CA">
        <w:t xml:space="preserve">. </w:t>
      </w:r>
      <w:r w:rsidR="00696867">
        <w:t xml:space="preserve">A higher </w:t>
      </w:r>
      <w:r w:rsidR="00CD6497">
        <w:t>R-value</w:t>
      </w:r>
      <w:r w:rsidR="00696867">
        <w:t xml:space="preserve"> translates into lower heating and cooling </w:t>
      </w:r>
      <w:r w:rsidR="00EE1D20">
        <w:t>costs</w:t>
      </w:r>
      <w:r w:rsidR="00CE6DD8">
        <w:t xml:space="preserve"> and reduc</w:t>
      </w:r>
      <w:r w:rsidR="002316F7">
        <w:t>ed</w:t>
      </w:r>
      <w:r w:rsidR="00CE6DD8">
        <w:t xml:space="preserve"> pol</w:t>
      </w:r>
      <w:r w:rsidR="002316F7">
        <w:t>l</w:t>
      </w:r>
      <w:r w:rsidR="00CE6DD8">
        <w:t>ution</w:t>
      </w:r>
      <w:r w:rsidR="00696867">
        <w:t>.</w:t>
      </w:r>
    </w:p>
    <w:p w14:paraId="16020858" w14:textId="75EFC472" w:rsidR="00480446" w:rsidRDefault="002F4AA5" w:rsidP="00396241">
      <w:pPr>
        <w:keepNext/>
        <w:jc w:val="center"/>
      </w:pPr>
      <w:r w:rsidRPr="002F4AA5">
        <w:rPr>
          <w:noProof/>
        </w:rPr>
        <w:drawing>
          <wp:inline distT="0" distB="0" distL="0" distR="0" wp14:anchorId="64D7F8F0" wp14:editId="4E34BF05">
            <wp:extent cx="4215452" cy="3362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608" cy="336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6DB07" w14:textId="3C8F4188" w:rsidR="00182C38" w:rsidRDefault="00480446" w:rsidP="00396241">
      <w:pPr>
        <w:pStyle w:val="Caption"/>
        <w:jc w:val="center"/>
      </w:pPr>
      <w:r>
        <w:t xml:space="preserve">Figure </w:t>
      </w:r>
      <w:fldSimple w:instr=" SEQ Figure \* ARABIC ">
        <w:r w:rsidR="0029349D">
          <w:rPr>
            <w:noProof/>
          </w:rPr>
          <w:t>1</w:t>
        </w:r>
      </w:fldSimple>
      <w:r w:rsidR="000C320E">
        <w:t>.</w:t>
      </w:r>
      <w:r>
        <w:t xml:space="preserve"> Insulation</w:t>
      </w:r>
      <w:r w:rsidR="00914DF7">
        <w:t xml:space="preserve"> Performance in Winter and S</w:t>
      </w:r>
      <w:r>
        <w:t>ummer</w:t>
      </w:r>
    </w:p>
    <w:p w14:paraId="07A80CAB" w14:textId="5DBD86AA" w:rsidR="0037162B" w:rsidRPr="0037162B" w:rsidRDefault="00225FBF" w:rsidP="0037162B">
      <w:pPr>
        <w:pStyle w:val="CommentText"/>
        <w:rPr>
          <w:sz w:val="22"/>
          <w:szCs w:val="22"/>
        </w:rPr>
      </w:pPr>
      <w:r w:rsidRPr="0037162B">
        <w:rPr>
          <w:sz w:val="22"/>
          <w:szCs w:val="22"/>
        </w:rPr>
        <w:t xml:space="preserve">It is </w:t>
      </w:r>
      <w:r w:rsidR="000C320E" w:rsidRPr="0037162B">
        <w:rPr>
          <w:sz w:val="22"/>
          <w:szCs w:val="22"/>
        </w:rPr>
        <w:t xml:space="preserve">very important </w:t>
      </w:r>
      <w:r w:rsidRPr="0037162B">
        <w:rPr>
          <w:sz w:val="22"/>
          <w:szCs w:val="22"/>
        </w:rPr>
        <w:t xml:space="preserve">to understand the </w:t>
      </w:r>
      <w:r w:rsidR="000C320E" w:rsidRPr="0037162B">
        <w:rPr>
          <w:sz w:val="22"/>
          <w:szCs w:val="22"/>
        </w:rPr>
        <w:t xml:space="preserve">differences in the </w:t>
      </w:r>
      <w:r w:rsidR="00CD6497" w:rsidRPr="0037162B">
        <w:rPr>
          <w:sz w:val="22"/>
          <w:szCs w:val="22"/>
        </w:rPr>
        <w:t>R-value</w:t>
      </w:r>
      <w:r w:rsidR="000C320E" w:rsidRPr="0037162B">
        <w:rPr>
          <w:sz w:val="22"/>
          <w:szCs w:val="22"/>
        </w:rPr>
        <w:t>s</w:t>
      </w:r>
      <w:r w:rsidRPr="0037162B">
        <w:rPr>
          <w:sz w:val="22"/>
          <w:szCs w:val="22"/>
        </w:rPr>
        <w:t xml:space="preserve"> </w:t>
      </w:r>
      <w:r w:rsidR="000C320E" w:rsidRPr="0037162B">
        <w:rPr>
          <w:sz w:val="22"/>
          <w:szCs w:val="22"/>
        </w:rPr>
        <w:t xml:space="preserve">of </w:t>
      </w:r>
      <w:r w:rsidRPr="0037162B">
        <w:rPr>
          <w:sz w:val="22"/>
          <w:szCs w:val="22"/>
        </w:rPr>
        <w:t>polystyrene foam insulations in various building applications over time</w:t>
      </w:r>
      <w:r w:rsidR="00DE2B0D">
        <w:rPr>
          <w:sz w:val="22"/>
          <w:szCs w:val="22"/>
        </w:rPr>
        <w:t xml:space="preserve">, </w:t>
      </w:r>
      <w:r w:rsidR="000C320E" w:rsidRPr="0037162B">
        <w:rPr>
          <w:sz w:val="22"/>
          <w:szCs w:val="22"/>
        </w:rPr>
        <w:t xml:space="preserve">at </w:t>
      </w:r>
      <w:r w:rsidRPr="0037162B">
        <w:rPr>
          <w:sz w:val="22"/>
          <w:szCs w:val="22"/>
        </w:rPr>
        <w:t>various temperature</w:t>
      </w:r>
      <w:r w:rsidR="000C320E" w:rsidRPr="0037162B">
        <w:rPr>
          <w:sz w:val="22"/>
          <w:szCs w:val="22"/>
        </w:rPr>
        <w:t>s</w:t>
      </w:r>
      <w:r w:rsidR="00DE2B0D">
        <w:rPr>
          <w:sz w:val="22"/>
          <w:szCs w:val="22"/>
        </w:rPr>
        <w:t>,</w:t>
      </w:r>
      <w:r w:rsidRPr="0037162B">
        <w:rPr>
          <w:sz w:val="22"/>
          <w:szCs w:val="22"/>
        </w:rPr>
        <w:t xml:space="preserve"> and </w:t>
      </w:r>
      <w:r w:rsidR="00DE2B0D">
        <w:rPr>
          <w:sz w:val="22"/>
          <w:szCs w:val="22"/>
        </w:rPr>
        <w:t xml:space="preserve">at various </w:t>
      </w:r>
      <w:r w:rsidRPr="0037162B">
        <w:rPr>
          <w:sz w:val="22"/>
          <w:szCs w:val="22"/>
        </w:rPr>
        <w:t xml:space="preserve">moisture conditions.  </w:t>
      </w:r>
      <w:r w:rsidR="00FE2589" w:rsidRPr="0037162B">
        <w:rPr>
          <w:sz w:val="22"/>
          <w:szCs w:val="22"/>
        </w:rPr>
        <w:t xml:space="preserve">The U.S. Federal Trade Commission (FTC) has </w:t>
      </w:r>
      <w:r w:rsidR="000C320E" w:rsidRPr="0037162B">
        <w:rPr>
          <w:sz w:val="22"/>
          <w:szCs w:val="22"/>
        </w:rPr>
        <w:t>an “</w:t>
      </w:r>
      <w:r w:rsidR="00CD6497" w:rsidRPr="0037162B">
        <w:rPr>
          <w:sz w:val="22"/>
          <w:szCs w:val="22"/>
        </w:rPr>
        <w:t>R-value</w:t>
      </w:r>
      <w:r w:rsidR="000C320E" w:rsidRPr="0037162B">
        <w:rPr>
          <w:sz w:val="22"/>
          <w:szCs w:val="22"/>
        </w:rPr>
        <w:t xml:space="preserve"> Rule” </w:t>
      </w:r>
      <w:r w:rsidR="00FE2589" w:rsidRPr="0037162B">
        <w:rPr>
          <w:sz w:val="22"/>
          <w:szCs w:val="22"/>
        </w:rPr>
        <w:t xml:space="preserve">regarding </w:t>
      </w:r>
      <w:r w:rsidR="004208B0">
        <w:rPr>
          <w:sz w:val="22"/>
          <w:szCs w:val="22"/>
        </w:rPr>
        <w:t xml:space="preserve">advertised </w:t>
      </w:r>
      <w:r w:rsidR="00CD6497" w:rsidRPr="0037162B">
        <w:rPr>
          <w:sz w:val="22"/>
          <w:szCs w:val="22"/>
        </w:rPr>
        <w:t>R-value</w:t>
      </w:r>
      <w:r w:rsidR="00FE2589" w:rsidRPr="0037162B">
        <w:rPr>
          <w:sz w:val="22"/>
          <w:szCs w:val="22"/>
        </w:rPr>
        <w:t xml:space="preserve">s for insulation materials </w:t>
      </w:r>
      <w:r w:rsidR="009D52FB" w:rsidRPr="0037162B">
        <w:rPr>
          <w:sz w:val="22"/>
          <w:szCs w:val="22"/>
        </w:rPr>
        <w:t>to</w:t>
      </w:r>
      <w:r w:rsidR="00FE2589" w:rsidRPr="0037162B">
        <w:rPr>
          <w:sz w:val="22"/>
          <w:szCs w:val="22"/>
        </w:rPr>
        <w:t xml:space="preserve"> consumers</w:t>
      </w:r>
      <w:sdt>
        <w:sdtPr>
          <w:rPr>
            <w:sz w:val="22"/>
            <w:szCs w:val="22"/>
          </w:rPr>
          <w:id w:val="-1581911384"/>
          <w:citation/>
        </w:sdtPr>
        <w:sdtEndPr/>
        <w:sdtContent>
          <w:r w:rsidR="00751942" w:rsidRPr="0037162B">
            <w:rPr>
              <w:sz w:val="22"/>
              <w:szCs w:val="22"/>
            </w:rPr>
            <w:fldChar w:fldCharType="begin"/>
          </w:r>
          <w:r w:rsidRPr="0037162B">
            <w:rPr>
              <w:sz w:val="22"/>
              <w:szCs w:val="22"/>
            </w:rPr>
            <w:instrText xml:space="preserve"> CITATION FTCPart460 \l 1033 </w:instrText>
          </w:r>
          <w:r w:rsidR="00751942" w:rsidRPr="0037162B">
            <w:rPr>
              <w:sz w:val="22"/>
              <w:szCs w:val="22"/>
            </w:rPr>
            <w:fldChar w:fldCharType="separate"/>
          </w:r>
          <w:r w:rsidRPr="0037162B">
            <w:rPr>
              <w:sz w:val="22"/>
              <w:szCs w:val="22"/>
            </w:rPr>
            <w:t xml:space="preserve"> (Federal Trade Commission, 2005)</w:t>
          </w:r>
          <w:r w:rsidR="00751942" w:rsidRPr="0037162B">
            <w:rPr>
              <w:sz w:val="22"/>
              <w:szCs w:val="22"/>
            </w:rPr>
            <w:fldChar w:fldCharType="end"/>
          </w:r>
        </w:sdtContent>
      </w:sdt>
      <w:r w:rsidR="00FE2589" w:rsidRPr="0037162B">
        <w:rPr>
          <w:sz w:val="22"/>
          <w:szCs w:val="22"/>
        </w:rPr>
        <w:t xml:space="preserve">.  The </w:t>
      </w:r>
      <w:r w:rsidR="00CD6497" w:rsidRPr="0037162B">
        <w:rPr>
          <w:sz w:val="22"/>
          <w:szCs w:val="22"/>
        </w:rPr>
        <w:t>R-value</w:t>
      </w:r>
      <w:r w:rsidR="009E55A4" w:rsidRPr="0037162B">
        <w:rPr>
          <w:sz w:val="22"/>
          <w:szCs w:val="22"/>
        </w:rPr>
        <w:t xml:space="preserve"> Rule requires </w:t>
      </w:r>
      <w:r w:rsidRPr="0037162B">
        <w:rPr>
          <w:sz w:val="22"/>
          <w:szCs w:val="22"/>
        </w:rPr>
        <w:t xml:space="preserve">that </w:t>
      </w:r>
      <w:r w:rsidR="00CD6497" w:rsidRPr="0037162B">
        <w:rPr>
          <w:sz w:val="22"/>
          <w:szCs w:val="22"/>
        </w:rPr>
        <w:t>R-value</w:t>
      </w:r>
      <w:r w:rsidR="00FE2589" w:rsidRPr="0037162B">
        <w:rPr>
          <w:sz w:val="22"/>
          <w:szCs w:val="22"/>
        </w:rPr>
        <w:t xml:space="preserve"> testing</w:t>
      </w:r>
      <w:r w:rsidR="009E55A4" w:rsidRPr="0037162B">
        <w:rPr>
          <w:sz w:val="22"/>
          <w:szCs w:val="22"/>
        </w:rPr>
        <w:t xml:space="preserve"> be conducted </w:t>
      </w:r>
      <w:r w:rsidR="00FE2589" w:rsidRPr="0037162B">
        <w:rPr>
          <w:sz w:val="22"/>
          <w:szCs w:val="22"/>
        </w:rPr>
        <w:t xml:space="preserve">on samples at </w:t>
      </w:r>
      <w:r w:rsidR="006C2F54" w:rsidRPr="0037162B">
        <w:rPr>
          <w:sz w:val="22"/>
          <w:szCs w:val="22"/>
        </w:rPr>
        <w:t xml:space="preserve">a mean temperature of </w:t>
      </w:r>
      <w:r w:rsidR="00FE2589" w:rsidRPr="0037162B">
        <w:rPr>
          <w:sz w:val="22"/>
          <w:szCs w:val="22"/>
        </w:rPr>
        <w:t>75</w:t>
      </w:r>
      <w:r w:rsidR="006C2F54" w:rsidRPr="0037162B">
        <w:rPr>
          <w:sz w:val="22"/>
          <w:szCs w:val="22"/>
        </w:rPr>
        <w:t>° F</w:t>
      </w:r>
      <w:r w:rsidR="00FE2589" w:rsidRPr="0037162B">
        <w:rPr>
          <w:sz w:val="22"/>
          <w:szCs w:val="22"/>
        </w:rPr>
        <w:t xml:space="preserve">.  </w:t>
      </w:r>
      <w:r w:rsidR="00506165">
        <w:rPr>
          <w:sz w:val="22"/>
          <w:szCs w:val="22"/>
        </w:rPr>
        <w:t xml:space="preserve">The 75F is not intended to reflect the mean temperature of insulations in all building applications.  </w:t>
      </w:r>
      <w:r w:rsidR="00FE2589" w:rsidRPr="0037162B">
        <w:rPr>
          <w:sz w:val="22"/>
          <w:szCs w:val="22"/>
        </w:rPr>
        <w:t xml:space="preserve">The </w:t>
      </w:r>
      <w:r w:rsidR="00CD6497" w:rsidRPr="0037162B">
        <w:rPr>
          <w:sz w:val="22"/>
          <w:szCs w:val="22"/>
        </w:rPr>
        <w:t>R-value</w:t>
      </w:r>
      <w:r w:rsidR="00696867" w:rsidRPr="0037162B">
        <w:rPr>
          <w:sz w:val="22"/>
          <w:szCs w:val="22"/>
        </w:rPr>
        <w:t xml:space="preserve"> </w:t>
      </w:r>
      <w:r w:rsidR="00906513" w:rsidRPr="0037162B">
        <w:rPr>
          <w:sz w:val="22"/>
          <w:szCs w:val="22"/>
        </w:rPr>
        <w:t>R</w:t>
      </w:r>
      <w:r w:rsidR="00696867" w:rsidRPr="0037162B">
        <w:rPr>
          <w:sz w:val="22"/>
          <w:szCs w:val="22"/>
        </w:rPr>
        <w:t xml:space="preserve">ule </w:t>
      </w:r>
      <w:r w:rsidR="00506165">
        <w:rPr>
          <w:sz w:val="22"/>
          <w:szCs w:val="22"/>
        </w:rPr>
        <w:t xml:space="preserve">simply uses this temperature to </w:t>
      </w:r>
      <w:r w:rsidR="00FE2589" w:rsidRPr="0037162B">
        <w:rPr>
          <w:sz w:val="22"/>
          <w:szCs w:val="22"/>
        </w:rPr>
        <w:t xml:space="preserve">provide a uniform basis </w:t>
      </w:r>
      <w:r w:rsidR="009E55A4" w:rsidRPr="0037162B">
        <w:rPr>
          <w:sz w:val="22"/>
          <w:szCs w:val="22"/>
        </w:rPr>
        <w:t xml:space="preserve">that allows </w:t>
      </w:r>
      <w:r w:rsidR="006C2F54" w:rsidRPr="0037162B">
        <w:rPr>
          <w:sz w:val="22"/>
          <w:szCs w:val="22"/>
        </w:rPr>
        <w:t xml:space="preserve">consumers to </w:t>
      </w:r>
      <w:r w:rsidR="009E55A4" w:rsidRPr="0037162B">
        <w:rPr>
          <w:sz w:val="22"/>
          <w:szCs w:val="22"/>
        </w:rPr>
        <w:t xml:space="preserve">compare different </w:t>
      </w:r>
      <w:r w:rsidR="00FE2589" w:rsidRPr="0037162B">
        <w:rPr>
          <w:sz w:val="22"/>
          <w:szCs w:val="22"/>
        </w:rPr>
        <w:t xml:space="preserve">insulations </w:t>
      </w:r>
      <w:r w:rsidR="009E55A4" w:rsidRPr="0037162B">
        <w:rPr>
          <w:sz w:val="22"/>
          <w:szCs w:val="22"/>
        </w:rPr>
        <w:t xml:space="preserve">at </w:t>
      </w:r>
      <w:r w:rsidR="00FE2589" w:rsidRPr="0037162B">
        <w:rPr>
          <w:sz w:val="22"/>
          <w:szCs w:val="22"/>
        </w:rPr>
        <w:t xml:space="preserve">standard </w:t>
      </w:r>
      <w:r w:rsidRPr="0037162B">
        <w:rPr>
          <w:sz w:val="22"/>
          <w:szCs w:val="22"/>
        </w:rPr>
        <w:t xml:space="preserve">laboratory </w:t>
      </w:r>
      <w:r w:rsidR="00FE2589" w:rsidRPr="0037162B">
        <w:rPr>
          <w:sz w:val="22"/>
          <w:szCs w:val="22"/>
        </w:rPr>
        <w:t>conditions.</w:t>
      </w:r>
      <w:r w:rsidR="00506165">
        <w:rPr>
          <w:sz w:val="22"/>
          <w:szCs w:val="22"/>
        </w:rPr>
        <w:t xml:space="preserve">  </w:t>
      </w:r>
      <w:r w:rsidR="00696867" w:rsidRPr="0037162B">
        <w:rPr>
          <w:sz w:val="22"/>
          <w:szCs w:val="22"/>
        </w:rPr>
        <w:t xml:space="preserve">In accordance with the </w:t>
      </w:r>
      <w:r w:rsidR="00CD6497" w:rsidRPr="0037162B">
        <w:rPr>
          <w:sz w:val="22"/>
          <w:szCs w:val="22"/>
        </w:rPr>
        <w:t>R-value</w:t>
      </w:r>
      <w:r w:rsidR="00696867" w:rsidRPr="0037162B">
        <w:rPr>
          <w:sz w:val="22"/>
          <w:szCs w:val="22"/>
        </w:rPr>
        <w:t xml:space="preserve"> </w:t>
      </w:r>
      <w:r w:rsidR="00906513" w:rsidRPr="0037162B">
        <w:rPr>
          <w:sz w:val="22"/>
          <w:szCs w:val="22"/>
        </w:rPr>
        <w:t>R</w:t>
      </w:r>
      <w:r w:rsidR="00696867" w:rsidRPr="0037162B">
        <w:rPr>
          <w:sz w:val="22"/>
          <w:szCs w:val="22"/>
        </w:rPr>
        <w:t xml:space="preserve">ule, </w:t>
      </w:r>
      <w:r w:rsidR="00CD6497" w:rsidRPr="0037162B">
        <w:rPr>
          <w:sz w:val="22"/>
          <w:szCs w:val="22"/>
        </w:rPr>
        <w:t>R-value</w:t>
      </w:r>
      <w:r w:rsidR="001041E8" w:rsidRPr="0037162B">
        <w:rPr>
          <w:sz w:val="22"/>
          <w:szCs w:val="22"/>
        </w:rPr>
        <w:t xml:space="preserve">s </w:t>
      </w:r>
      <w:r w:rsidR="009E55A4" w:rsidRPr="0037162B">
        <w:rPr>
          <w:sz w:val="22"/>
          <w:szCs w:val="22"/>
        </w:rPr>
        <w:t xml:space="preserve">most often are measured </w:t>
      </w:r>
      <w:r w:rsidR="00696867" w:rsidRPr="0037162B">
        <w:rPr>
          <w:sz w:val="22"/>
          <w:szCs w:val="22"/>
        </w:rPr>
        <w:t>using</w:t>
      </w:r>
      <w:r w:rsidR="001041E8" w:rsidRPr="0037162B">
        <w:rPr>
          <w:sz w:val="22"/>
          <w:szCs w:val="22"/>
        </w:rPr>
        <w:t xml:space="preserve"> ASTM C518 </w:t>
      </w:r>
      <w:sdt>
        <w:sdtPr>
          <w:rPr>
            <w:sz w:val="22"/>
            <w:szCs w:val="22"/>
          </w:rPr>
          <w:id w:val="-1275089124"/>
          <w:citation/>
        </w:sdtPr>
        <w:sdtEndPr/>
        <w:sdtContent>
          <w:r w:rsidR="00751942" w:rsidRPr="0037162B">
            <w:rPr>
              <w:sz w:val="22"/>
              <w:szCs w:val="22"/>
            </w:rPr>
            <w:fldChar w:fldCharType="begin"/>
          </w:r>
          <w:r w:rsidR="00B450FD" w:rsidRPr="0037162B">
            <w:rPr>
              <w:sz w:val="22"/>
              <w:szCs w:val="22"/>
            </w:rPr>
            <w:instrText xml:space="preserve">CITATION ASTMC518 \l 1033 </w:instrText>
          </w:r>
          <w:r w:rsidR="00751942" w:rsidRPr="0037162B">
            <w:rPr>
              <w:sz w:val="22"/>
              <w:szCs w:val="22"/>
            </w:rPr>
            <w:fldChar w:fldCharType="separate"/>
          </w:r>
          <w:r w:rsidR="00FC33C5" w:rsidRPr="0037162B">
            <w:rPr>
              <w:sz w:val="22"/>
              <w:szCs w:val="22"/>
            </w:rPr>
            <w:t>(ASTM, 2017)</w:t>
          </w:r>
          <w:r w:rsidR="00751942" w:rsidRPr="0037162B">
            <w:rPr>
              <w:sz w:val="22"/>
              <w:szCs w:val="22"/>
            </w:rPr>
            <w:fldChar w:fldCharType="end"/>
          </w:r>
        </w:sdtContent>
      </w:sdt>
      <w:r w:rsidR="00696867" w:rsidRPr="0037162B">
        <w:rPr>
          <w:sz w:val="22"/>
          <w:szCs w:val="22"/>
        </w:rPr>
        <w:t xml:space="preserve"> or</w:t>
      </w:r>
      <w:r w:rsidR="001041E8" w:rsidRPr="0037162B">
        <w:rPr>
          <w:sz w:val="22"/>
          <w:szCs w:val="22"/>
        </w:rPr>
        <w:t xml:space="preserve"> ASTM C177 </w:t>
      </w:r>
      <w:sdt>
        <w:sdtPr>
          <w:rPr>
            <w:sz w:val="22"/>
            <w:szCs w:val="22"/>
          </w:rPr>
          <w:id w:val="-1280099472"/>
          <w:citation/>
        </w:sdtPr>
        <w:sdtEndPr/>
        <w:sdtContent>
          <w:r w:rsidR="00751942" w:rsidRPr="0037162B">
            <w:rPr>
              <w:sz w:val="22"/>
              <w:szCs w:val="22"/>
            </w:rPr>
            <w:fldChar w:fldCharType="begin"/>
          </w:r>
          <w:r w:rsidR="00B450FD" w:rsidRPr="0037162B">
            <w:rPr>
              <w:sz w:val="22"/>
              <w:szCs w:val="22"/>
            </w:rPr>
            <w:instrText xml:space="preserve">CITATION ASTMC177 \l 1033 </w:instrText>
          </w:r>
          <w:r w:rsidR="00751942" w:rsidRPr="0037162B">
            <w:rPr>
              <w:sz w:val="22"/>
              <w:szCs w:val="22"/>
            </w:rPr>
            <w:fldChar w:fldCharType="separate"/>
          </w:r>
          <w:r w:rsidR="00FC33C5" w:rsidRPr="0037162B">
            <w:rPr>
              <w:sz w:val="22"/>
              <w:szCs w:val="22"/>
            </w:rPr>
            <w:t>(ASTM, 2013)</w:t>
          </w:r>
          <w:r w:rsidR="00751942" w:rsidRPr="0037162B">
            <w:rPr>
              <w:sz w:val="22"/>
              <w:szCs w:val="22"/>
            </w:rPr>
            <w:fldChar w:fldCharType="end"/>
          </w:r>
        </w:sdtContent>
      </w:sdt>
      <w:r w:rsidR="001041E8" w:rsidRPr="0037162B">
        <w:rPr>
          <w:sz w:val="22"/>
          <w:szCs w:val="22"/>
        </w:rPr>
        <w:t xml:space="preserve">.  </w:t>
      </w:r>
      <w:r w:rsidR="00FE2589" w:rsidRPr="0037162B">
        <w:rPr>
          <w:sz w:val="22"/>
          <w:szCs w:val="22"/>
        </w:rPr>
        <w:t>Unfortunately</w:t>
      </w:r>
      <w:r w:rsidR="006C2F54" w:rsidRPr="0037162B">
        <w:rPr>
          <w:sz w:val="22"/>
          <w:szCs w:val="22"/>
        </w:rPr>
        <w:t>,</w:t>
      </w:r>
      <w:r w:rsidR="009E55A4" w:rsidRPr="0037162B">
        <w:rPr>
          <w:sz w:val="22"/>
          <w:szCs w:val="22"/>
        </w:rPr>
        <w:t xml:space="preserve"> </w:t>
      </w:r>
      <w:r w:rsidR="00D10FA7" w:rsidRPr="0037162B">
        <w:rPr>
          <w:sz w:val="22"/>
          <w:szCs w:val="22"/>
        </w:rPr>
        <w:t xml:space="preserve">the resulting </w:t>
      </w:r>
      <w:r w:rsidR="00CD6497" w:rsidRPr="0037162B">
        <w:rPr>
          <w:sz w:val="22"/>
          <w:szCs w:val="22"/>
        </w:rPr>
        <w:t>R-value</w:t>
      </w:r>
      <w:r w:rsidR="00FE2589" w:rsidRPr="0037162B">
        <w:rPr>
          <w:sz w:val="22"/>
          <w:szCs w:val="22"/>
        </w:rPr>
        <w:t xml:space="preserve">s </w:t>
      </w:r>
      <w:r w:rsidR="00D10FA7" w:rsidRPr="0037162B">
        <w:rPr>
          <w:sz w:val="22"/>
          <w:szCs w:val="22"/>
        </w:rPr>
        <w:t xml:space="preserve">derived from </w:t>
      </w:r>
      <w:r w:rsidR="00FE2589" w:rsidRPr="0037162B">
        <w:rPr>
          <w:sz w:val="22"/>
          <w:szCs w:val="22"/>
        </w:rPr>
        <w:t>the</w:t>
      </w:r>
      <w:r w:rsidR="00D10FA7" w:rsidRPr="0037162B">
        <w:rPr>
          <w:sz w:val="22"/>
          <w:szCs w:val="22"/>
        </w:rPr>
        <w:t xml:space="preserve">se ASTM standard </w:t>
      </w:r>
      <w:r w:rsidR="00507A73">
        <w:rPr>
          <w:sz w:val="22"/>
          <w:szCs w:val="22"/>
        </w:rPr>
        <w:t xml:space="preserve">laboratory scale </w:t>
      </w:r>
      <w:r w:rsidR="009E55A4" w:rsidRPr="0037162B">
        <w:rPr>
          <w:sz w:val="22"/>
          <w:szCs w:val="22"/>
        </w:rPr>
        <w:t>test</w:t>
      </w:r>
      <w:r w:rsidR="00BB2089" w:rsidRPr="0037162B">
        <w:rPr>
          <w:sz w:val="22"/>
          <w:szCs w:val="22"/>
        </w:rPr>
        <w:t xml:space="preserve">s </w:t>
      </w:r>
      <w:r w:rsidR="00FE2589" w:rsidRPr="0037162B">
        <w:rPr>
          <w:sz w:val="22"/>
          <w:szCs w:val="22"/>
        </w:rPr>
        <w:t xml:space="preserve">do not </w:t>
      </w:r>
      <w:r w:rsidRPr="0037162B">
        <w:rPr>
          <w:sz w:val="22"/>
          <w:szCs w:val="22"/>
        </w:rPr>
        <w:t xml:space="preserve">provide a full </w:t>
      </w:r>
      <w:r w:rsidR="00696867" w:rsidRPr="0037162B">
        <w:rPr>
          <w:sz w:val="22"/>
          <w:szCs w:val="22"/>
        </w:rPr>
        <w:t xml:space="preserve">understanding of </w:t>
      </w:r>
      <w:r w:rsidR="009E55A4" w:rsidRPr="0037162B">
        <w:rPr>
          <w:sz w:val="22"/>
          <w:szCs w:val="22"/>
        </w:rPr>
        <w:t xml:space="preserve">the performance of </w:t>
      </w:r>
      <w:r w:rsidR="00696867" w:rsidRPr="0037162B">
        <w:rPr>
          <w:sz w:val="22"/>
          <w:szCs w:val="22"/>
        </w:rPr>
        <w:t>insulation</w:t>
      </w:r>
      <w:r w:rsidR="009E55A4" w:rsidRPr="0037162B">
        <w:rPr>
          <w:sz w:val="22"/>
          <w:szCs w:val="22"/>
        </w:rPr>
        <w:t xml:space="preserve"> </w:t>
      </w:r>
      <w:r w:rsidR="00696867" w:rsidRPr="0037162B">
        <w:rPr>
          <w:sz w:val="22"/>
          <w:szCs w:val="22"/>
        </w:rPr>
        <w:t>in buildings</w:t>
      </w:r>
      <w:r w:rsidR="009E55A4" w:rsidRPr="0037162B">
        <w:rPr>
          <w:sz w:val="22"/>
          <w:szCs w:val="22"/>
        </w:rPr>
        <w:t xml:space="preserve"> because </w:t>
      </w:r>
      <w:r w:rsidR="00696867" w:rsidRPr="0037162B">
        <w:rPr>
          <w:sz w:val="22"/>
          <w:szCs w:val="22"/>
        </w:rPr>
        <w:t>the test</w:t>
      </w:r>
      <w:r w:rsidR="009E55A4" w:rsidRPr="0037162B">
        <w:rPr>
          <w:sz w:val="22"/>
          <w:szCs w:val="22"/>
        </w:rPr>
        <w:t xml:space="preserve">s </w:t>
      </w:r>
      <w:r w:rsidR="00696867" w:rsidRPr="0037162B">
        <w:rPr>
          <w:sz w:val="22"/>
          <w:szCs w:val="22"/>
        </w:rPr>
        <w:t xml:space="preserve">do not account for the </w:t>
      </w:r>
      <w:r w:rsidR="009E55A4" w:rsidRPr="0037162B">
        <w:rPr>
          <w:sz w:val="22"/>
          <w:szCs w:val="22"/>
        </w:rPr>
        <w:t xml:space="preserve">age of the insulation or its exposure to various </w:t>
      </w:r>
      <w:r w:rsidR="00696867" w:rsidRPr="0037162B">
        <w:rPr>
          <w:sz w:val="22"/>
          <w:szCs w:val="22"/>
        </w:rPr>
        <w:t>temperature</w:t>
      </w:r>
      <w:r w:rsidR="009E55A4" w:rsidRPr="0037162B">
        <w:rPr>
          <w:sz w:val="22"/>
          <w:szCs w:val="22"/>
        </w:rPr>
        <w:t xml:space="preserve">s and moisture after it is installed in a building. </w:t>
      </w:r>
      <w:r w:rsidR="0037162B" w:rsidRPr="0037162B">
        <w:rPr>
          <w:sz w:val="22"/>
          <w:szCs w:val="22"/>
        </w:rPr>
        <w:t xml:space="preserve">A research paper (Crandell, 2010) provides a review of documented research on polystyrene foam and R-value adjustments for frost-protected foundations, but it is focused on water absorption </w:t>
      </w:r>
      <w:r w:rsidR="000147EB">
        <w:rPr>
          <w:sz w:val="22"/>
          <w:szCs w:val="22"/>
        </w:rPr>
        <w:t>and gives</w:t>
      </w:r>
      <w:r w:rsidR="0037162B" w:rsidRPr="0037162B">
        <w:rPr>
          <w:sz w:val="22"/>
          <w:szCs w:val="22"/>
        </w:rPr>
        <w:t xml:space="preserve"> limited consideration</w:t>
      </w:r>
      <w:r w:rsidR="0037162B">
        <w:rPr>
          <w:sz w:val="22"/>
          <w:szCs w:val="22"/>
        </w:rPr>
        <w:t xml:space="preserve"> </w:t>
      </w:r>
      <w:r w:rsidR="0037162B" w:rsidRPr="0037162B">
        <w:rPr>
          <w:sz w:val="22"/>
          <w:szCs w:val="22"/>
        </w:rPr>
        <w:t>to the effects of aging or climate conditions.</w:t>
      </w:r>
    </w:p>
    <w:p w14:paraId="5D376F00" w14:textId="53B90773" w:rsidR="00696867" w:rsidRDefault="001041E8">
      <w:r>
        <w:t xml:space="preserve">Some </w:t>
      </w:r>
      <w:r w:rsidR="00696867">
        <w:t xml:space="preserve">standard test </w:t>
      </w:r>
      <w:r>
        <w:t xml:space="preserve">methods are available </w:t>
      </w:r>
      <w:r w:rsidR="00167972">
        <w:t xml:space="preserve">for </w:t>
      </w:r>
      <w:r w:rsidR="00906513">
        <w:t>determin</w:t>
      </w:r>
      <w:r w:rsidR="00167972">
        <w:t xml:space="preserve">ing </w:t>
      </w:r>
      <w:r w:rsidR="00225FBF">
        <w:t>the impact of age</w:t>
      </w:r>
      <w:r w:rsidR="00167972">
        <w:t xml:space="preserve"> (ULC Standards 2015; ASTM, 2015; ISO, 1999</w:t>
      </w:r>
      <w:r w:rsidR="003A094C">
        <w:t>) through methods that</w:t>
      </w:r>
      <w:r w:rsidR="00167972">
        <w:t xml:space="preserve"> </w:t>
      </w:r>
      <w:r>
        <w:t xml:space="preserve">estimate the </w:t>
      </w:r>
      <w:r w:rsidR="006C19BA">
        <w:t>long-term</w:t>
      </w:r>
      <w:r>
        <w:t xml:space="preserve"> </w:t>
      </w:r>
      <w:r w:rsidR="00CD6497">
        <w:t>R-value</w:t>
      </w:r>
      <w:r>
        <w:t>s of</w:t>
      </w:r>
      <w:r w:rsidR="00167972">
        <w:t xml:space="preserve"> various products. </w:t>
      </w:r>
      <w:r>
        <w:t xml:space="preserve"> </w:t>
      </w:r>
      <w:r w:rsidR="00696867">
        <w:t>The</w:t>
      </w:r>
      <w:r w:rsidR="00C46117">
        <w:t xml:space="preserve"> </w:t>
      </w:r>
      <w:r w:rsidR="00167972">
        <w:t xml:space="preserve"> </w:t>
      </w:r>
      <w:r w:rsidR="00C46117">
        <w:lastRenderedPageBreak/>
        <w:t xml:space="preserve">ULC and ASTM </w:t>
      </w:r>
      <w:r w:rsidR="00696867">
        <w:t xml:space="preserve">methods </w:t>
      </w:r>
      <w:r w:rsidR="00305573">
        <w:t xml:space="preserve">are most </w:t>
      </w:r>
      <w:r w:rsidR="00696867">
        <w:t>commonly</w:t>
      </w:r>
      <w:r w:rsidR="00167972">
        <w:t xml:space="preserve"> </w:t>
      </w:r>
      <w:r w:rsidR="00696867">
        <w:t>used in North America to provide an estimate of the long</w:t>
      </w:r>
      <w:r w:rsidR="00167972">
        <w:t>-</w:t>
      </w:r>
      <w:r w:rsidR="00696867">
        <w:t>term thermal resistance</w:t>
      </w:r>
      <w:r w:rsidR="00167972">
        <w:t xml:space="preserve"> (LTTR) </w:t>
      </w:r>
      <w:r w:rsidR="00305573">
        <w:t xml:space="preserve">of an insulation </w:t>
      </w:r>
      <w:r w:rsidR="0037162B">
        <w:t xml:space="preserve">at five years. </w:t>
      </w:r>
      <w:r w:rsidR="006C19BA">
        <w:t xml:space="preserve">The use of a </w:t>
      </w:r>
      <w:r w:rsidR="00167972">
        <w:t>five</w:t>
      </w:r>
      <w:r w:rsidR="006C19BA">
        <w:t xml:space="preserve">-year </w:t>
      </w:r>
      <w:r w:rsidR="00167972">
        <w:t xml:space="preserve">estimate of the </w:t>
      </w:r>
      <w:r w:rsidR="00CD6497">
        <w:t>R-value</w:t>
      </w:r>
      <w:r w:rsidR="006C19BA">
        <w:t xml:space="preserve"> is</w:t>
      </w:r>
      <w:r w:rsidR="001970F4">
        <w:t xml:space="preserve"> </w:t>
      </w:r>
      <w:r w:rsidR="00225FBF">
        <w:t>clear</w:t>
      </w:r>
      <w:r w:rsidR="00167972">
        <w:t>ly</w:t>
      </w:r>
      <w:r w:rsidR="001970F4">
        <w:t xml:space="preserve"> </w:t>
      </w:r>
      <w:r w:rsidR="00167972">
        <w:t xml:space="preserve">an </w:t>
      </w:r>
      <w:r w:rsidR="001970F4">
        <w:t xml:space="preserve">improvement over </w:t>
      </w:r>
      <w:r w:rsidR="00167972">
        <w:t xml:space="preserve">the use of a </w:t>
      </w:r>
      <w:r w:rsidR="006C19BA">
        <w:t>short-term</w:t>
      </w:r>
      <w:r w:rsidR="001970F4">
        <w:t xml:space="preserve"> </w:t>
      </w:r>
      <w:r w:rsidR="00CD6497">
        <w:t>R-value</w:t>
      </w:r>
      <w:r w:rsidR="001970F4">
        <w:t xml:space="preserve">, but it is </w:t>
      </w:r>
      <w:r w:rsidR="00167972">
        <w:t>in</w:t>
      </w:r>
      <w:r w:rsidR="001970F4">
        <w:t xml:space="preserve">sufficient </w:t>
      </w:r>
      <w:r w:rsidR="00167972">
        <w:t xml:space="preserve">for </w:t>
      </w:r>
      <w:r w:rsidR="001970F4">
        <w:t>predict</w:t>
      </w:r>
      <w:r w:rsidR="00167972">
        <w:t>ing</w:t>
      </w:r>
      <w:r w:rsidR="001970F4">
        <w:t xml:space="preserve"> the </w:t>
      </w:r>
      <w:r w:rsidR="00CD6497">
        <w:t>R-value</w:t>
      </w:r>
      <w:r w:rsidR="001970F4">
        <w:t xml:space="preserve"> of polystyrene foam over the life of a building</w:t>
      </w:r>
      <w:r w:rsidR="00167972">
        <w:t xml:space="preserve">, </w:t>
      </w:r>
      <w:r w:rsidR="00506165">
        <w:t xml:space="preserve">particularly since </w:t>
      </w:r>
      <w:r w:rsidR="00167972">
        <w:t>b</w:t>
      </w:r>
      <w:r w:rsidR="00225FBF">
        <w:t xml:space="preserve">uilding professionals expect buildings to last </w:t>
      </w:r>
      <w:r w:rsidR="001970F4">
        <w:t>at least 50</w:t>
      </w:r>
      <w:r w:rsidR="00167972" w:rsidRPr="00167972">
        <w:t xml:space="preserve"> </w:t>
      </w:r>
      <w:r w:rsidR="00167972">
        <w:t xml:space="preserve">years </w:t>
      </w:r>
      <w:sdt>
        <w:sdtPr>
          <w:id w:val="29231584"/>
          <w:citation/>
        </w:sdtPr>
        <w:sdtEndPr/>
        <w:sdtContent>
          <w:r w:rsidR="00751942">
            <w:fldChar w:fldCharType="begin"/>
          </w:r>
          <w:r w:rsidR="00167972">
            <w:instrText xml:space="preserve"> CITATION Con04 \l 1033 </w:instrText>
          </w:r>
          <w:r w:rsidR="00751942">
            <w:fldChar w:fldCharType="separate"/>
          </w:r>
          <w:r w:rsidR="00167972">
            <w:rPr>
              <w:noProof/>
            </w:rPr>
            <w:t>(Connor, 2004)</w:t>
          </w:r>
          <w:r w:rsidR="00751942">
            <w:fldChar w:fldCharType="end"/>
          </w:r>
        </w:sdtContent>
      </w:sdt>
      <w:r w:rsidR="001970F4">
        <w:t>.</w:t>
      </w:r>
    </w:p>
    <w:p w14:paraId="32AA4185" w14:textId="34DC01EC" w:rsidR="00FE2589" w:rsidRDefault="00F826DB">
      <w:r>
        <w:t>A m</w:t>
      </w:r>
      <w:r w:rsidR="00FE2589" w:rsidRPr="00D861CA">
        <w:t xml:space="preserve">ethodology </w:t>
      </w:r>
      <w:r w:rsidR="00167972">
        <w:t xml:space="preserve">that uses short-term, </w:t>
      </w:r>
      <w:r w:rsidR="001970F4">
        <w:t>lab</w:t>
      </w:r>
      <w:r w:rsidR="006C19BA">
        <w:t>oratory</w:t>
      </w:r>
      <w:r w:rsidR="00167972">
        <w:t>-</w:t>
      </w:r>
      <w:r w:rsidR="001970F4">
        <w:t xml:space="preserve">determined </w:t>
      </w:r>
      <w:r w:rsidR="00CD6497">
        <w:t>R-value</w:t>
      </w:r>
      <w:r w:rsidR="00167972">
        <w:t xml:space="preserve">s along </w:t>
      </w:r>
      <w:r w:rsidR="006C19BA">
        <w:t xml:space="preserve">with </w:t>
      </w:r>
      <w:r w:rsidR="006C19BA" w:rsidRPr="00D861CA">
        <w:t xml:space="preserve">adjustment factors </w:t>
      </w:r>
      <w:r w:rsidR="006C2F54" w:rsidRPr="00D861CA">
        <w:t>to account for specific</w:t>
      </w:r>
      <w:r w:rsidR="00FE2589" w:rsidRPr="00D861CA">
        <w:t xml:space="preserve"> building </w:t>
      </w:r>
      <w:r w:rsidR="00167972" w:rsidRPr="00D861CA">
        <w:t>conditions</w:t>
      </w:r>
      <w:r w:rsidR="00167972">
        <w:t xml:space="preserve"> is </w:t>
      </w:r>
      <w:r>
        <w:t xml:space="preserve">warranted </w:t>
      </w:r>
      <w:r w:rsidR="006C2F54" w:rsidRPr="00D861CA">
        <w:t xml:space="preserve">when </w:t>
      </w:r>
      <w:r w:rsidR="006C19BA">
        <w:t xml:space="preserve">a detailed analysis is </w:t>
      </w:r>
      <w:r w:rsidR="00305573">
        <w:t>needed</w:t>
      </w:r>
      <w:r w:rsidR="006C19BA">
        <w:t xml:space="preserve">. The </w:t>
      </w:r>
      <w:r w:rsidR="00CD6497">
        <w:t>R-value</w:t>
      </w:r>
      <w:r w:rsidR="006C19BA">
        <w:t xml:space="preserve"> adjustment </w:t>
      </w:r>
      <w:r w:rsidR="00167972">
        <w:t xml:space="preserve">factor method </w:t>
      </w:r>
      <w:r w:rsidR="00876E1B">
        <w:t>d</w:t>
      </w:r>
      <w:r w:rsidR="00167972">
        <w:t xml:space="preserve">iscussed </w:t>
      </w:r>
      <w:r w:rsidR="00906513">
        <w:t xml:space="preserve">herein </w:t>
      </w:r>
      <w:r w:rsidR="006C2F54" w:rsidRPr="00D861CA">
        <w:t xml:space="preserve">is </w:t>
      </w:r>
      <w:r w:rsidR="001970F4">
        <w:t xml:space="preserve">analogous to a thermal conductivity adjustment method </w:t>
      </w:r>
      <w:r w:rsidR="006C2F54" w:rsidRPr="00D861CA">
        <w:t>recogniz</w:t>
      </w:r>
      <w:r w:rsidR="00C75E8D">
        <w:t xml:space="preserve">ed in </w:t>
      </w:r>
      <w:r w:rsidR="00182C38">
        <w:t xml:space="preserve">international </w:t>
      </w:r>
      <w:r w:rsidR="00876E1B">
        <w:t xml:space="preserve">standard ISO 10456 </w:t>
      </w:r>
      <w:sdt>
        <w:sdtPr>
          <w:id w:val="933172233"/>
          <w:citation/>
        </w:sdtPr>
        <w:sdtEndPr/>
        <w:sdtContent>
          <w:r w:rsidR="00751942">
            <w:fldChar w:fldCharType="begin"/>
          </w:r>
          <w:r w:rsidR="001041E8">
            <w:instrText xml:space="preserve"> CITATION ISO07 \l 1033 </w:instrText>
          </w:r>
          <w:r w:rsidR="00751942">
            <w:fldChar w:fldCharType="separate"/>
          </w:r>
          <w:r w:rsidR="00FC33C5">
            <w:rPr>
              <w:noProof/>
            </w:rPr>
            <w:t>(ISO, 2007)</w:t>
          </w:r>
          <w:r w:rsidR="00751942">
            <w:fldChar w:fldCharType="end"/>
          </w:r>
        </w:sdtContent>
      </w:sdt>
      <w:r w:rsidR="006C2F54" w:rsidRPr="00D861CA">
        <w:t>.</w:t>
      </w:r>
      <w:r w:rsidR="004C47EA">
        <w:t xml:space="preserve">  The </w:t>
      </w:r>
      <w:r w:rsidR="00CD6497">
        <w:t>R-value</w:t>
      </w:r>
      <w:r w:rsidR="004C47EA">
        <w:t xml:space="preserve">s noted throughout </w:t>
      </w:r>
      <w:r w:rsidR="00FF4EE6">
        <w:t>this</w:t>
      </w:r>
      <w:r w:rsidR="00876E1B">
        <w:t xml:space="preserve"> paper have </w:t>
      </w:r>
      <w:r w:rsidR="004C47EA">
        <w:t>the customary units for the U.S.</w:t>
      </w:r>
      <w:r w:rsidR="00876E1B">
        <w:t xml:space="preserve">, i.e., </w:t>
      </w:r>
      <w:r w:rsidR="004C47EA">
        <w:t>F</w:t>
      </w:r>
      <w:r w:rsidR="004C47EA">
        <w:rPr>
          <w:rFonts w:cstheme="minorHAnsi"/>
        </w:rPr>
        <w:t>·</w:t>
      </w:r>
      <w:r w:rsidR="004C47EA">
        <w:t>ft</w:t>
      </w:r>
      <w:r w:rsidR="004C47EA" w:rsidRPr="001874BB">
        <w:rPr>
          <w:vertAlign w:val="superscript"/>
        </w:rPr>
        <w:t>2</w:t>
      </w:r>
      <w:r w:rsidR="004C47EA">
        <w:rPr>
          <w:rFonts w:cstheme="minorHAnsi"/>
        </w:rPr>
        <w:t>·</w:t>
      </w:r>
      <w:r w:rsidR="004C47EA">
        <w:t>h</w:t>
      </w:r>
      <w:r w:rsidR="00507A73">
        <w:t>r</w:t>
      </w:r>
      <w:r w:rsidR="004C47EA">
        <w:t>/BTU.</w:t>
      </w:r>
    </w:p>
    <w:p w14:paraId="2A98271D" w14:textId="2EB680C3" w:rsidR="00E809DB" w:rsidRDefault="00876E1B" w:rsidP="00E809DB">
      <w:pPr>
        <w:pStyle w:val="Caption"/>
      </w:pPr>
      <w:r w:rsidRPr="00305573">
        <w:rPr>
          <w:i w:val="0"/>
          <w:iCs w:val="0"/>
          <w:color w:val="auto"/>
          <w:sz w:val="22"/>
          <w:szCs w:val="22"/>
        </w:rPr>
        <w:t xml:space="preserve">Both polystyrene </w:t>
      </w:r>
      <w:r w:rsidR="00234547" w:rsidRPr="00305573">
        <w:rPr>
          <w:i w:val="0"/>
          <w:iCs w:val="0"/>
          <w:color w:val="auto"/>
          <w:sz w:val="22"/>
          <w:szCs w:val="22"/>
        </w:rPr>
        <w:t xml:space="preserve">foam </w:t>
      </w:r>
      <w:r w:rsidR="006C19BA" w:rsidRPr="00305573">
        <w:rPr>
          <w:i w:val="0"/>
          <w:iCs w:val="0"/>
          <w:color w:val="auto"/>
          <w:sz w:val="22"/>
          <w:szCs w:val="22"/>
        </w:rPr>
        <w:t xml:space="preserve">products used in insulation </w:t>
      </w:r>
      <w:r w:rsidR="001D6E67" w:rsidRPr="00305573">
        <w:rPr>
          <w:i w:val="0"/>
          <w:iCs w:val="0"/>
          <w:color w:val="auto"/>
          <w:sz w:val="22"/>
          <w:szCs w:val="22"/>
        </w:rPr>
        <w:t>applications</w:t>
      </w:r>
      <w:r w:rsidRPr="00305573">
        <w:rPr>
          <w:i w:val="0"/>
          <w:iCs w:val="0"/>
          <w:color w:val="auto"/>
          <w:sz w:val="22"/>
          <w:szCs w:val="22"/>
        </w:rPr>
        <w:t xml:space="preserve"> in buildings, </w:t>
      </w:r>
      <w:r w:rsidR="006331E5" w:rsidRPr="00305573">
        <w:rPr>
          <w:i w:val="0"/>
          <w:iCs w:val="0"/>
          <w:color w:val="auto"/>
          <w:sz w:val="22"/>
          <w:szCs w:val="22"/>
        </w:rPr>
        <w:t xml:space="preserve">expanded polystyrene 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(EPS) </w:t>
      </w:r>
      <w:r w:rsidR="006331E5" w:rsidRPr="00305573">
        <w:rPr>
          <w:i w:val="0"/>
          <w:iCs w:val="0"/>
          <w:color w:val="auto"/>
          <w:sz w:val="22"/>
          <w:szCs w:val="22"/>
        </w:rPr>
        <w:t>and extruded polystyrene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 (XPS)</w:t>
      </w:r>
      <w:r w:rsidRPr="00305573">
        <w:rPr>
          <w:i w:val="0"/>
          <w:iCs w:val="0"/>
          <w:color w:val="auto"/>
          <w:sz w:val="22"/>
          <w:szCs w:val="22"/>
        </w:rPr>
        <w:t>,</w:t>
      </w:r>
      <w:r w:rsidR="00225FBF" w:rsidRPr="00305573">
        <w:rPr>
          <w:i w:val="0"/>
          <w:iCs w:val="0"/>
          <w:color w:val="auto"/>
          <w:sz w:val="22"/>
          <w:szCs w:val="22"/>
        </w:rPr>
        <w:t xml:space="preserve"> will be considered</w:t>
      </w:r>
      <w:r w:rsidR="006331E5" w:rsidRPr="00305573">
        <w:rPr>
          <w:i w:val="0"/>
          <w:iCs w:val="0"/>
          <w:color w:val="auto"/>
          <w:sz w:val="22"/>
          <w:szCs w:val="22"/>
        </w:rPr>
        <w:t>.</w:t>
      </w:r>
      <w:r w:rsidR="00AA4B09" w:rsidRPr="00305573">
        <w:rPr>
          <w:i w:val="0"/>
          <w:iCs w:val="0"/>
          <w:color w:val="auto"/>
          <w:sz w:val="22"/>
          <w:szCs w:val="22"/>
        </w:rPr>
        <w:t xml:space="preserve">  These products are recognized in </w:t>
      </w:r>
      <w:r w:rsidR="00C46117">
        <w:rPr>
          <w:i w:val="0"/>
          <w:iCs w:val="0"/>
          <w:color w:val="auto"/>
          <w:sz w:val="22"/>
          <w:szCs w:val="22"/>
        </w:rPr>
        <w:t xml:space="preserve">the United States </w:t>
      </w:r>
      <w:r w:rsidR="00AA4B09" w:rsidRPr="00305573">
        <w:rPr>
          <w:i w:val="0"/>
          <w:iCs w:val="0"/>
          <w:color w:val="auto"/>
          <w:sz w:val="22"/>
          <w:szCs w:val="22"/>
        </w:rPr>
        <w:t xml:space="preserve">by 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U.S. product standard ASTM </w:t>
      </w:r>
      <w:r w:rsidRPr="00305573">
        <w:rPr>
          <w:i w:val="0"/>
          <w:iCs w:val="0"/>
          <w:color w:val="auto"/>
          <w:sz w:val="22"/>
          <w:szCs w:val="22"/>
        </w:rPr>
        <w:t xml:space="preserve">C578 </w:t>
      </w:r>
      <w:sdt>
        <w:sdtPr>
          <w:rPr>
            <w:i w:val="0"/>
            <w:iCs w:val="0"/>
            <w:color w:val="auto"/>
            <w:sz w:val="22"/>
            <w:szCs w:val="22"/>
          </w:rPr>
          <w:id w:val="29231585"/>
          <w:citation/>
        </w:sdtPr>
        <w:sdtEndPr/>
        <w:sdtContent>
          <w:r w:rsidR="00751942" w:rsidRPr="00305573">
            <w:rPr>
              <w:i w:val="0"/>
              <w:iCs w:val="0"/>
              <w:color w:val="auto"/>
              <w:sz w:val="22"/>
              <w:szCs w:val="22"/>
            </w:rPr>
            <w:fldChar w:fldCharType="begin"/>
          </w:r>
          <w:r w:rsidRPr="00305573">
            <w:rPr>
              <w:i w:val="0"/>
              <w:iCs w:val="0"/>
              <w:color w:val="auto"/>
              <w:sz w:val="22"/>
              <w:szCs w:val="22"/>
            </w:rPr>
            <w:instrText xml:space="preserve"> CITATION ASTMC578 \l 1033 </w:instrText>
          </w:r>
          <w:r w:rsidR="00751942" w:rsidRPr="00305573">
            <w:rPr>
              <w:i w:val="0"/>
              <w:iCs w:val="0"/>
              <w:color w:val="auto"/>
              <w:sz w:val="22"/>
              <w:szCs w:val="22"/>
            </w:rPr>
            <w:fldChar w:fldCharType="separate"/>
          </w:r>
          <w:r w:rsidRPr="00305573">
            <w:rPr>
              <w:i w:val="0"/>
              <w:iCs w:val="0"/>
              <w:color w:val="auto"/>
              <w:sz w:val="22"/>
              <w:szCs w:val="22"/>
            </w:rPr>
            <w:t>(ASTM, 2017)</w:t>
          </w:r>
          <w:r w:rsidR="00751942" w:rsidRPr="00305573">
            <w:rPr>
              <w:i w:val="0"/>
              <w:iCs w:val="0"/>
              <w:color w:val="auto"/>
              <w:sz w:val="22"/>
              <w:szCs w:val="22"/>
            </w:rPr>
            <w:fldChar w:fldCharType="end"/>
          </w:r>
        </w:sdtContent>
      </w:sdt>
      <w:r w:rsidRPr="00305573">
        <w:rPr>
          <w:i w:val="0"/>
          <w:iCs w:val="0"/>
          <w:color w:val="auto"/>
          <w:sz w:val="22"/>
          <w:szCs w:val="22"/>
        </w:rPr>
        <w:t xml:space="preserve"> </w:t>
      </w:r>
      <w:r w:rsidR="001D6E67" w:rsidRPr="00305573">
        <w:rPr>
          <w:i w:val="0"/>
          <w:iCs w:val="0"/>
          <w:color w:val="auto"/>
          <w:sz w:val="22"/>
          <w:szCs w:val="22"/>
        </w:rPr>
        <w:t>and in Canada by CAN/ULCS701</w:t>
      </w:r>
      <w:r w:rsidR="00506165">
        <w:rPr>
          <w:i w:val="0"/>
          <w:iCs w:val="0"/>
          <w:color w:val="auto"/>
          <w:sz w:val="22"/>
          <w:szCs w:val="22"/>
        </w:rPr>
        <w:t>.1</w:t>
      </w:r>
      <w:sdt>
        <w:sdtPr>
          <w:rPr>
            <w:i w:val="0"/>
            <w:iCs w:val="0"/>
            <w:color w:val="auto"/>
            <w:sz w:val="22"/>
            <w:szCs w:val="22"/>
          </w:rPr>
          <w:id w:val="-1516914939"/>
          <w:citation/>
        </w:sdtPr>
        <w:sdtEndPr/>
        <w:sdtContent>
          <w:r w:rsidR="00751942" w:rsidRPr="00305573">
            <w:rPr>
              <w:i w:val="0"/>
              <w:iCs w:val="0"/>
              <w:color w:val="auto"/>
              <w:sz w:val="22"/>
              <w:szCs w:val="22"/>
            </w:rPr>
            <w:fldChar w:fldCharType="begin"/>
          </w:r>
          <w:r w:rsidR="00AA4B09" w:rsidRPr="00305573">
            <w:rPr>
              <w:i w:val="0"/>
              <w:iCs w:val="0"/>
              <w:color w:val="auto"/>
              <w:sz w:val="22"/>
              <w:szCs w:val="22"/>
            </w:rPr>
            <w:instrText xml:space="preserve"> CITATION ULC17 \l 1033 </w:instrText>
          </w:r>
          <w:r w:rsidR="00751942" w:rsidRPr="00305573">
            <w:rPr>
              <w:i w:val="0"/>
              <w:iCs w:val="0"/>
              <w:color w:val="auto"/>
              <w:sz w:val="22"/>
              <w:szCs w:val="22"/>
            </w:rPr>
            <w:fldChar w:fldCharType="separate"/>
          </w:r>
          <w:r w:rsidR="00FC33C5" w:rsidRPr="00305573">
            <w:rPr>
              <w:i w:val="0"/>
              <w:iCs w:val="0"/>
              <w:color w:val="auto"/>
              <w:sz w:val="22"/>
              <w:szCs w:val="22"/>
            </w:rPr>
            <w:t xml:space="preserve"> (ULC Standards, 2017)</w:t>
          </w:r>
          <w:r w:rsidR="00751942" w:rsidRPr="00305573">
            <w:rPr>
              <w:i w:val="0"/>
              <w:iCs w:val="0"/>
              <w:color w:val="auto"/>
              <w:sz w:val="22"/>
              <w:szCs w:val="22"/>
            </w:rPr>
            <w:fldChar w:fldCharType="end"/>
          </w:r>
        </w:sdtContent>
      </w:sdt>
      <w:r w:rsidR="001D6E67" w:rsidRPr="00305573">
        <w:rPr>
          <w:i w:val="0"/>
          <w:iCs w:val="0"/>
          <w:color w:val="auto"/>
          <w:sz w:val="22"/>
          <w:szCs w:val="22"/>
        </w:rPr>
        <w:t xml:space="preserve">.  There </w:t>
      </w:r>
      <w:r w:rsidRPr="00305573">
        <w:rPr>
          <w:i w:val="0"/>
          <w:iCs w:val="0"/>
          <w:color w:val="auto"/>
          <w:sz w:val="22"/>
          <w:szCs w:val="22"/>
        </w:rPr>
        <w:t xml:space="preserve">is 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a wide range of </w:t>
      </w:r>
      <w:r w:rsidRPr="00305573">
        <w:rPr>
          <w:i w:val="0"/>
          <w:iCs w:val="0"/>
          <w:color w:val="auto"/>
          <w:sz w:val="22"/>
          <w:szCs w:val="22"/>
        </w:rPr>
        <w:t xml:space="preserve">types of 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EPS and XPS </w:t>
      </w:r>
      <w:r w:rsidR="00506165">
        <w:rPr>
          <w:i w:val="0"/>
          <w:iCs w:val="0"/>
          <w:color w:val="auto"/>
          <w:sz w:val="22"/>
          <w:szCs w:val="22"/>
        </w:rPr>
        <w:t>insulation types</w:t>
      </w:r>
      <w:r w:rsidR="00506165" w:rsidRPr="00305573">
        <w:rPr>
          <w:i w:val="0"/>
          <w:iCs w:val="0"/>
          <w:color w:val="auto"/>
          <w:sz w:val="22"/>
          <w:szCs w:val="22"/>
        </w:rPr>
        <w:t xml:space="preserve"> 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covered in the North America </w:t>
      </w:r>
      <w:r w:rsidR="00225FBF" w:rsidRPr="00305573">
        <w:rPr>
          <w:i w:val="0"/>
          <w:iCs w:val="0"/>
          <w:color w:val="auto"/>
          <w:sz w:val="22"/>
          <w:szCs w:val="22"/>
        </w:rPr>
        <w:t>Standards,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 so this document will focus on EPS </w:t>
      </w:r>
      <w:r w:rsidR="00506165">
        <w:rPr>
          <w:i w:val="0"/>
          <w:iCs w:val="0"/>
          <w:color w:val="auto"/>
          <w:sz w:val="22"/>
          <w:szCs w:val="22"/>
        </w:rPr>
        <w:t xml:space="preserve">Types II and IX 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and XPS </w:t>
      </w:r>
      <w:r w:rsidR="0097392E">
        <w:rPr>
          <w:i w:val="0"/>
          <w:iCs w:val="0"/>
          <w:color w:val="auto"/>
          <w:sz w:val="22"/>
          <w:szCs w:val="22"/>
        </w:rPr>
        <w:t>Types X and IV in accordance with ASTM C578.  These</w:t>
      </w:r>
      <w:r w:rsidR="0097392E" w:rsidRPr="00305573">
        <w:rPr>
          <w:i w:val="0"/>
          <w:iCs w:val="0"/>
          <w:color w:val="auto"/>
          <w:sz w:val="22"/>
          <w:szCs w:val="22"/>
        </w:rPr>
        <w:t xml:space="preserve"> </w:t>
      </w:r>
      <w:r w:rsidR="001D6E67" w:rsidRPr="00305573">
        <w:rPr>
          <w:i w:val="0"/>
          <w:iCs w:val="0"/>
          <w:color w:val="auto"/>
          <w:sz w:val="22"/>
          <w:szCs w:val="22"/>
        </w:rPr>
        <w:t xml:space="preserve">are </w:t>
      </w:r>
      <w:r w:rsidR="0097392E">
        <w:rPr>
          <w:i w:val="0"/>
          <w:iCs w:val="0"/>
          <w:color w:val="auto"/>
          <w:sz w:val="22"/>
          <w:szCs w:val="22"/>
        </w:rPr>
        <w:t xml:space="preserve">the EPS and XPS types with either 15 psi or 25 psi compressive strengths </w:t>
      </w:r>
      <w:r w:rsidR="001D6E67" w:rsidRPr="00305573">
        <w:rPr>
          <w:i w:val="0"/>
          <w:iCs w:val="0"/>
          <w:color w:val="auto"/>
          <w:sz w:val="22"/>
          <w:szCs w:val="22"/>
        </w:rPr>
        <w:t>commonly used in building applications</w:t>
      </w:r>
      <w:r w:rsidR="00E809DB">
        <w:rPr>
          <w:i w:val="0"/>
          <w:iCs w:val="0"/>
          <w:color w:val="auto"/>
          <w:sz w:val="22"/>
          <w:szCs w:val="22"/>
        </w:rPr>
        <w:t>.</w:t>
      </w:r>
      <w:r w:rsidR="00506165">
        <w:rPr>
          <w:i w:val="0"/>
          <w:iCs w:val="0"/>
          <w:color w:val="auto"/>
          <w:sz w:val="22"/>
          <w:szCs w:val="22"/>
        </w:rPr>
        <w:t xml:space="preserve">  </w:t>
      </w:r>
      <w:r w:rsidR="00DE2B0D">
        <w:rPr>
          <w:i w:val="0"/>
          <w:iCs w:val="0"/>
          <w:color w:val="auto"/>
          <w:sz w:val="22"/>
          <w:szCs w:val="22"/>
        </w:rPr>
        <w:t>Although not covered here, t</w:t>
      </w:r>
      <w:r w:rsidR="00506165">
        <w:rPr>
          <w:i w:val="0"/>
          <w:iCs w:val="0"/>
          <w:color w:val="auto"/>
          <w:sz w:val="22"/>
          <w:szCs w:val="22"/>
        </w:rPr>
        <w:t>he methodology provided is applicable to other EPS and XPS types</w:t>
      </w:r>
      <w:r w:rsidR="0097392E">
        <w:rPr>
          <w:i w:val="0"/>
          <w:iCs w:val="0"/>
          <w:color w:val="auto"/>
          <w:sz w:val="22"/>
          <w:szCs w:val="22"/>
        </w:rPr>
        <w:t xml:space="preserve"> covered by ASTM C578</w:t>
      </w:r>
      <w:r w:rsidR="00506165">
        <w:rPr>
          <w:i w:val="0"/>
          <w:iCs w:val="0"/>
          <w:color w:val="auto"/>
          <w:sz w:val="22"/>
          <w:szCs w:val="22"/>
        </w:rPr>
        <w:t>.</w:t>
      </w:r>
    </w:p>
    <w:p w14:paraId="4BDFA681" w14:textId="2A767F46" w:rsidR="001D6E67" w:rsidRDefault="00225FBF">
      <w:r>
        <w:t xml:space="preserve">The information provided </w:t>
      </w:r>
      <w:r w:rsidR="00876E1B">
        <w:t xml:space="preserve">in </w:t>
      </w:r>
      <w:r w:rsidR="00234547">
        <w:t xml:space="preserve">this document </w:t>
      </w:r>
      <w:r w:rsidR="00876E1B">
        <w:t xml:space="preserve">concerning </w:t>
      </w:r>
      <w:r>
        <w:t xml:space="preserve">the ASTM C578 Types is analogous </w:t>
      </w:r>
      <w:r w:rsidR="00234547">
        <w:t xml:space="preserve">to the </w:t>
      </w:r>
      <w:r>
        <w:t>C</w:t>
      </w:r>
      <w:r w:rsidR="00506165">
        <w:t>AN</w:t>
      </w:r>
      <w:r>
        <w:t>/ULC S701 types</w:t>
      </w:r>
      <w:r w:rsidR="00DE2B0D">
        <w:t xml:space="preserve"> as noted in Table 1.</w:t>
      </w:r>
      <w:r>
        <w:t>.</w:t>
      </w:r>
    </w:p>
    <w:tbl>
      <w:tblPr>
        <w:tblStyle w:val="TableGrid"/>
        <w:tblW w:w="8455" w:type="dxa"/>
        <w:tblLook w:val="04A0" w:firstRow="1" w:lastRow="0" w:firstColumn="1" w:lastColumn="0" w:noHBand="0" w:noVBand="1"/>
      </w:tblPr>
      <w:tblGrid>
        <w:gridCol w:w="4045"/>
        <w:gridCol w:w="1102"/>
        <w:gridCol w:w="1103"/>
        <w:gridCol w:w="1102"/>
        <w:gridCol w:w="1103"/>
      </w:tblGrid>
      <w:tr w:rsidR="001D6E67" w14:paraId="44CD1FD7" w14:textId="77777777" w:rsidTr="001874BB">
        <w:tc>
          <w:tcPr>
            <w:tcW w:w="4045" w:type="dxa"/>
          </w:tcPr>
          <w:p w14:paraId="5E038BC3" w14:textId="77777777" w:rsidR="001D6E67" w:rsidRDefault="001D6E67" w:rsidP="001D6E67">
            <w:pPr>
              <w:jc w:val="center"/>
            </w:pPr>
            <w:r>
              <w:t>Material</w:t>
            </w:r>
          </w:p>
        </w:tc>
        <w:tc>
          <w:tcPr>
            <w:tcW w:w="1102" w:type="dxa"/>
          </w:tcPr>
          <w:p w14:paraId="49159D11" w14:textId="77777777" w:rsidR="001D6E67" w:rsidRDefault="001D6E67" w:rsidP="001D6E67">
            <w:pPr>
              <w:jc w:val="center"/>
            </w:pPr>
            <w:r>
              <w:t>EPS</w:t>
            </w:r>
          </w:p>
        </w:tc>
        <w:tc>
          <w:tcPr>
            <w:tcW w:w="1103" w:type="dxa"/>
          </w:tcPr>
          <w:p w14:paraId="5D377E39" w14:textId="77777777" w:rsidR="001D6E67" w:rsidRDefault="001D6E67" w:rsidP="001D6E67">
            <w:pPr>
              <w:jc w:val="center"/>
            </w:pPr>
            <w:r>
              <w:t>EPS</w:t>
            </w:r>
          </w:p>
        </w:tc>
        <w:tc>
          <w:tcPr>
            <w:tcW w:w="1102" w:type="dxa"/>
          </w:tcPr>
          <w:p w14:paraId="34F243DF" w14:textId="77777777" w:rsidR="001D6E67" w:rsidRDefault="001D6E67" w:rsidP="001D6E67">
            <w:pPr>
              <w:jc w:val="center"/>
            </w:pPr>
            <w:r>
              <w:t>XPS</w:t>
            </w:r>
          </w:p>
        </w:tc>
        <w:tc>
          <w:tcPr>
            <w:tcW w:w="1103" w:type="dxa"/>
          </w:tcPr>
          <w:p w14:paraId="4D22A2D2" w14:textId="77777777" w:rsidR="001D6E67" w:rsidRDefault="001D6E67" w:rsidP="001D6E67">
            <w:pPr>
              <w:jc w:val="center"/>
            </w:pPr>
            <w:r>
              <w:t>XPS</w:t>
            </w:r>
          </w:p>
        </w:tc>
      </w:tr>
      <w:tr w:rsidR="001D6E67" w14:paraId="77910E22" w14:textId="77777777" w:rsidTr="001874BB">
        <w:tc>
          <w:tcPr>
            <w:tcW w:w="4045" w:type="dxa"/>
          </w:tcPr>
          <w:p w14:paraId="0C4B54DF" w14:textId="77777777" w:rsidR="001D6E67" w:rsidRDefault="001D6E67" w:rsidP="001D6E67">
            <w:pPr>
              <w:jc w:val="center"/>
            </w:pPr>
            <w:r>
              <w:t>ASTM C578 Type</w:t>
            </w:r>
          </w:p>
        </w:tc>
        <w:tc>
          <w:tcPr>
            <w:tcW w:w="1102" w:type="dxa"/>
          </w:tcPr>
          <w:p w14:paraId="4103B9B7" w14:textId="77777777" w:rsidR="001D6E67" w:rsidRDefault="001D6E67" w:rsidP="001D6E67">
            <w:pPr>
              <w:jc w:val="center"/>
            </w:pPr>
            <w:r>
              <w:t>II</w:t>
            </w:r>
          </w:p>
        </w:tc>
        <w:tc>
          <w:tcPr>
            <w:tcW w:w="1103" w:type="dxa"/>
          </w:tcPr>
          <w:p w14:paraId="46F87EFE" w14:textId="77777777" w:rsidR="001D6E67" w:rsidRDefault="001D6E67" w:rsidP="001D6E67">
            <w:pPr>
              <w:jc w:val="center"/>
            </w:pPr>
            <w:r>
              <w:t>IX</w:t>
            </w:r>
          </w:p>
        </w:tc>
        <w:tc>
          <w:tcPr>
            <w:tcW w:w="1102" w:type="dxa"/>
          </w:tcPr>
          <w:p w14:paraId="462CA420" w14:textId="77777777" w:rsidR="001D6E67" w:rsidRDefault="001D6E67" w:rsidP="001D6E67">
            <w:pPr>
              <w:jc w:val="center"/>
            </w:pPr>
            <w:r>
              <w:t>X</w:t>
            </w:r>
          </w:p>
        </w:tc>
        <w:tc>
          <w:tcPr>
            <w:tcW w:w="1103" w:type="dxa"/>
          </w:tcPr>
          <w:p w14:paraId="39A12EE6" w14:textId="77777777" w:rsidR="001D6E67" w:rsidRDefault="001D6E67" w:rsidP="001D6E67">
            <w:pPr>
              <w:jc w:val="center"/>
            </w:pPr>
            <w:r>
              <w:t>IV</w:t>
            </w:r>
          </w:p>
        </w:tc>
      </w:tr>
      <w:tr w:rsidR="001D6E67" w14:paraId="47C63EE1" w14:textId="77777777" w:rsidTr="001874BB">
        <w:tc>
          <w:tcPr>
            <w:tcW w:w="4045" w:type="dxa"/>
          </w:tcPr>
          <w:p w14:paraId="12D833BA" w14:textId="77777777" w:rsidR="001D6E67" w:rsidRDefault="001D6E67" w:rsidP="001D6E67">
            <w:pPr>
              <w:jc w:val="center"/>
            </w:pPr>
            <w:r>
              <w:t>Compressive Resistance</w:t>
            </w:r>
            <w:r w:rsidR="001874BB" w:rsidRPr="001874BB">
              <w:rPr>
                <w:vertAlign w:val="superscript"/>
              </w:rPr>
              <w:t>1</w:t>
            </w:r>
            <w:r w:rsidR="004C47EA">
              <w:t>, psi</w:t>
            </w:r>
          </w:p>
        </w:tc>
        <w:tc>
          <w:tcPr>
            <w:tcW w:w="1102" w:type="dxa"/>
          </w:tcPr>
          <w:p w14:paraId="0B452656" w14:textId="77777777" w:rsidR="001874BB" w:rsidRDefault="004C47EA" w:rsidP="001874BB">
            <w:pPr>
              <w:jc w:val="center"/>
            </w:pPr>
            <w:r>
              <w:t>15</w:t>
            </w:r>
          </w:p>
        </w:tc>
        <w:tc>
          <w:tcPr>
            <w:tcW w:w="1103" w:type="dxa"/>
          </w:tcPr>
          <w:p w14:paraId="76DC7AD2" w14:textId="77777777" w:rsidR="001874BB" w:rsidRDefault="004C47EA" w:rsidP="001874BB">
            <w:pPr>
              <w:jc w:val="center"/>
            </w:pPr>
            <w:r>
              <w:t>25</w:t>
            </w:r>
          </w:p>
        </w:tc>
        <w:tc>
          <w:tcPr>
            <w:tcW w:w="1102" w:type="dxa"/>
          </w:tcPr>
          <w:p w14:paraId="0360B25E" w14:textId="77777777" w:rsidR="001874BB" w:rsidRDefault="004C47EA" w:rsidP="001874BB">
            <w:pPr>
              <w:jc w:val="center"/>
            </w:pPr>
            <w:r>
              <w:t>15</w:t>
            </w:r>
          </w:p>
        </w:tc>
        <w:tc>
          <w:tcPr>
            <w:tcW w:w="1103" w:type="dxa"/>
          </w:tcPr>
          <w:p w14:paraId="2FA77F2A" w14:textId="77777777" w:rsidR="001874BB" w:rsidRDefault="004C47EA" w:rsidP="001874BB">
            <w:pPr>
              <w:jc w:val="center"/>
            </w:pPr>
            <w:r>
              <w:t>25</w:t>
            </w:r>
          </w:p>
        </w:tc>
      </w:tr>
      <w:tr w:rsidR="001874BB" w14:paraId="06C90FB1" w14:textId="77777777" w:rsidTr="001874BB">
        <w:tc>
          <w:tcPr>
            <w:tcW w:w="4045" w:type="dxa"/>
          </w:tcPr>
          <w:p w14:paraId="1B6728AA" w14:textId="400F039B" w:rsidR="001874BB" w:rsidRPr="001874BB" w:rsidRDefault="00CD6497" w:rsidP="001D6E67">
            <w:pPr>
              <w:jc w:val="center"/>
            </w:pPr>
            <w:r>
              <w:t>R-value</w:t>
            </w:r>
            <w:r w:rsidR="001874BB" w:rsidRPr="001874BB">
              <w:rPr>
                <w:vertAlign w:val="superscript"/>
              </w:rPr>
              <w:t>1</w:t>
            </w:r>
            <w:r w:rsidR="001874BB">
              <w:t>, F</w:t>
            </w:r>
            <w:r w:rsidR="001874BB">
              <w:rPr>
                <w:rFonts w:cstheme="minorHAnsi"/>
              </w:rPr>
              <w:t>·</w:t>
            </w:r>
            <w:r w:rsidR="001874BB">
              <w:t>ft</w:t>
            </w:r>
            <w:r w:rsidR="001874BB" w:rsidRPr="001874BB">
              <w:rPr>
                <w:vertAlign w:val="superscript"/>
              </w:rPr>
              <w:t>2</w:t>
            </w:r>
            <w:r w:rsidR="001874BB">
              <w:rPr>
                <w:rFonts w:cstheme="minorHAnsi"/>
              </w:rPr>
              <w:t>·</w:t>
            </w:r>
            <w:r w:rsidR="004C47EA">
              <w:t>h/BTU</w:t>
            </w:r>
          </w:p>
        </w:tc>
        <w:tc>
          <w:tcPr>
            <w:tcW w:w="1102" w:type="dxa"/>
          </w:tcPr>
          <w:p w14:paraId="5F8FBCF3" w14:textId="77777777" w:rsidR="001874BB" w:rsidRDefault="001874BB" w:rsidP="001D6E67">
            <w:pPr>
              <w:jc w:val="center"/>
            </w:pPr>
            <w:r>
              <w:t>4.0</w:t>
            </w:r>
          </w:p>
        </w:tc>
        <w:tc>
          <w:tcPr>
            <w:tcW w:w="1103" w:type="dxa"/>
          </w:tcPr>
          <w:p w14:paraId="2850A326" w14:textId="77777777" w:rsidR="001874BB" w:rsidRDefault="001874BB" w:rsidP="001D6E67">
            <w:pPr>
              <w:jc w:val="center"/>
            </w:pPr>
            <w:r>
              <w:t>4.2</w:t>
            </w:r>
          </w:p>
        </w:tc>
        <w:tc>
          <w:tcPr>
            <w:tcW w:w="1102" w:type="dxa"/>
          </w:tcPr>
          <w:p w14:paraId="388FBFB9" w14:textId="77777777" w:rsidR="001874BB" w:rsidRDefault="001874BB" w:rsidP="001D6E67">
            <w:pPr>
              <w:jc w:val="center"/>
            </w:pPr>
            <w:r>
              <w:t>5.0</w:t>
            </w:r>
          </w:p>
        </w:tc>
        <w:tc>
          <w:tcPr>
            <w:tcW w:w="1103" w:type="dxa"/>
          </w:tcPr>
          <w:p w14:paraId="7DBAEAA7" w14:textId="77777777" w:rsidR="001874BB" w:rsidRDefault="001874BB" w:rsidP="001D6E67">
            <w:pPr>
              <w:jc w:val="center"/>
            </w:pPr>
            <w:r>
              <w:t>5.0</w:t>
            </w:r>
          </w:p>
        </w:tc>
      </w:tr>
      <w:tr w:rsidR="001D6E67" w14:paraId="4DB1E9E4" w14:textId="77777777" w:rsidTr="001874BB">
        <w:tc>
          <w:tcPr>
            <w:tcW w:w="4045" w:type="dxa"/>
          </w:tcPr>
          <w:p w14:paraId="6A6BB910" w14:textId="77777777" w:rsidR="001D6E67" w:rsidRDefault="00562F11" w:rsidP="001D6E67">
            <w:pPr>
              <w:jc w:val="center"/>
            </w:pPr>
            <w:r>
              <w:t>Analogous</w:t>
            </w:r>
            <w:r w:rsidR="001D6E67">
              <w:t xml:space="preserve"> CAN/ULC S701 Type</w:t>
            </w:r>
            <w:r w:rsidR="003541D8" w:rsidRPr="003541D8">
              <w:rPr>
                <w:vertAlign w:val="superscript"/>
              </w:rPr>
              <w:t>2</w:t>
            </w:r>
          </w:p>
        </w:tc>
        <w:tc>
          <w:tcPr>
            <w:tcW w:w="1102" w:type="dxa"/>
          </w:tcPr>
          <w:p w14:paraId="41A78AC1" w14:textId="77777777" w:rsidR="001D6E67" w:rsidRDefault="001D6E67" w:rsidP="001D6E67">
            <w:pPr>
              <w:jc w:val="center"/>
            </w:pPr>
            <w:r>
              <w:t>2</w:t>
            </w:r>
          </w:p>
        </w:tc>
        <w:tc>
          <w:tcPr>
            <w:tcW w:w="1103" w:type="dxa"/>
          </w:tcPr>
          <w:p w14:paraId="5382F630" w14:textId="77777777" w:rsidR="001D6E67" w:rsidRDefault="001D6E67" w:rsidP="001D6E67">
            <w:pPr>
              <w:jc w:val="center"/>
            </w:pPr>
            <w:r>
              <w:t>3</w:t>
            </w:r>
          </w:p>
        </w:tc>
        <w:tc>
          <w:tcPr>
            <w:tcW w:w="1102" w:type="dxa"/>
          </w:tcPr>
          <w:p w14:paraId="622B74BD" w14:textId="77777777" w:rsidR="001D6E67" w:rsidRDefault="001D6E67" w:rsidP="001D6E67">
            <w:pPr>
              <w:jc w:val="center"/>
            </w:pPr>
            <w:r>
              <w:t>2</w:t>
            </w:r>
          </w:p>
        </w:tc>
        <w:tc>
          <w:tcPr>
            <w:tcW w:w="1103" w:type="dxa"/>
          </w:tcPr>
          <w:p w14:paraId="382A66AE" w14:textId="77777777" w:rsidR="001D6E67" w:rsidRDefault="001D6E67" w:rsidP="001D6E67">
            <w:pPr>
              <w:jc w:val="center"/>
            </w:pPr>
            <w:r>
              <w:t>4</w:t>
            </w:r>
          </w:p>
        </w:tc>
      </w:tr>
    </w:tbl>
    <w:p w14:paraId="3D66B103" w14:textId="67387FAE" w:rsidR="003541D8" w:rsidRDefault="001874BB" w:rsidP="003541D8">
      <w:pPr>
        <w:pStyle w:val="Caption"/>
      </w:pPr>
      <w:bookmarkStart w:id="1" w:name="_Ref497485341"/>
      <w:r w:rsidRPr="001874BB">
        <w:rPr>
          <w:vertAlign w:val="superscript"/>
        </w:rPr>
        <w:t>1</w:t>
      </w:r>
      <w:r>
        <w:t xml:space="preserve"> See ASTM C578 for complete details</w:t>
      </w:r>
      <w:r w:rsidR="00876E1B">
        <w:t>.</w:t>
      </w:r>
      <w:r w:rsidR="003541D8">
        <w:br/>
      </w:r>
      <w:r w:rsidR="003541D8" w:rsidRPr="003541D8">
        <w:rPr>
          <w:vertAlign w:val="superscript"/>
        </w:rPr>
        <w:t>2</w:t>
      </w:r>
      <w:r w:rsidR="003541D8">
        <w:t xml:space="preserve"> The requirements of ASTM C578 and CAN/ULC are not identical, but they are very similar</w:t>
      </w:r>
      <w:r w:rsidR="00876E1B">
        <w:t>.</w:t>
      </w:r>
    </w:p>
    <w:p w14:paraId="7B445C4C" w14:textId="724B0785" w:rsidR="00E809DB" w:rsidRDefault="00E809DB" w:rsidP="00E809DB">
      <w:pPr>
        <w:pStyle w:val="Caption"/>
        <w:jc w:val="center"/>
      </w:pPr>
      <w:r>
        <w:t xml:space="preserve">Table </w:t>
      </w:r>
      <w:fldSimple w:instr=" SEQ Table \* ARABIC ">
        <w:r w:rsidR="0029349D">
          <w:rPr>
            <w:noProof/>
          </w:rPr>
          <w:t>1</w:t>
        </w:r>
      </w:fldSimple>
      <w:r>
        <w:t>. Expanded Polystyrene (EPS) and Extruded Polystyrene (XPS) Foam Types Commonly Used in Building Applications</w:t>
      </w:r>
    </w:p>
    <w:bookmarkEnd w:id="1"/>
    <w:p w14:paraId="7B3C8C6B" w14:textId="6AE5C7CF" w:rsidR="00635803" w:rsidRPr="00660430" w:rsidRDefault="00660430">
      <w:pPr>
        <w:rPr>
          <w:b/>
          <w:sz w:val="24"/>
          <w:szCs w:val="24"/>
        </w:rPr>
      </w:pPr>
      <w:r w:rsidRPr="00660430">
        <w:rPr>
          <w:b/>
          <w:sz w:val="24"/>
          <w:szCs w:val="24"/>
        </w:rPr>
        <w:t>Temperature</w:t>
      </w:r>
    </w:p>
    <w:p w14:paraId="5CE3D7CF" w14:textId="0A4C2DE2" w:rsidR="006C2F54" w:rsidRPr="00D861CA" w:rsidRDefault="00E23863">
      <w:r>
        <w:t>B</w:t>
      </w:r>
      <w:r w:rsidR="002012DB">
        <w:t xml:space="preserve">uilding </w:t>
      </w:r>
      <w:r w:rsidR="00FE2589" w:rsidRPr="00D861CA">
        <w:t>insulation</w:t>
      </w:r>
      <w:r w:rsidR="006C2F54" w:rsidRPr="00D861CA">
        <w:t>s perform</w:t>
      </w:r>
      <w:r w:rsidR="00FE2589" w:rsidRPr="00D861CA">
        <w:t xml:space="preserve"> differently </w:t>
      </w:r>
      <w:r w:rsidR="00234547">
        <w:t xml:space="preserve">when tested </w:t>
      </w:r>
      <w:r w:rsidR="00FE2589" w:rsidRPr="00D861CA">
        <w:t xml:space="preserve">at </w:t>
      </w:r>
      <w:r w:rsidR="00F27B44" w:rsidRPr="00D861CA">
        <w:t xml:space="preserve">mean </w:t>
      </w:r>
      <w:r w:rsidR="00FE2589" w:rsidRPr="00D861CA">
        <w:t xml:space="preserve">temperatures </w:t>
      </w:r>
      <w:r w:rsidR="00234547">
        <w:t xml:space="preserve">other </w:t>
      </w:r>
      <w:r w:rsidR="006C2F54" w:rsidRPr="00D861CA">
        <w:t>than</w:t>
      </w:r>
      <w:r w:rsidR="00DE2B0D">
        <w:t xml:space="preserve"> </w:t>
      </w:r>
      <w:r w:rsidR="00876E1B" w:rsidRPr="00D861CA">
        <w:t>75°</w:t>
      </w:r>
      <w:r w:rsidR="00326F37">
        <w:t xml:space="preserve"> </w:t>
      </w:r>
      <w:r w:rsidR="00876E1B" w:rsidRPr="00D861CA">
        <w:t>F</w:t>
      </w:r>
      <w:r w:rsidR="00234547">
        <w:t>. T</w:t>
      </w:r>
      <w:r w:rsidR="006C2F54" w:rsidRPr="00D861CA">
        <w:t>his behavior is reco</w:t>
      </w:r>
      <w:r w:rsidR="00C75E8D">
        <w:t xml:space="preserve">gnized in </w:t>
      </w:r>
      <w:r w:rsidR="00876E1B">
        <w:t xml:space="preserve">the </w:t>
      </w:r>
      <w:r w:rsidR="00127FD4">
        <w:t>ASTM standards</w:t>
      </w:r>
      <w:r w:rsidR="00562F11">
        <w:t>, by manufacturers</w:t>
      </w:r>
      <w:r w:rsidR="00876E1B">
        <w:t>,</w:t>
      </w:r>
      <w:r w:rsidR="00127FD4">
        <w:t xml:space="preserve"> and </w:t>
      </w:r>
      <w:r w:rsidR="00876E1B">
        <w:t>by authoritative publications</w:t>
      </w:r>
      <w:r w:rsidR="00360A37">
        <w:t xml:space="preserve"> (ASTM, 2017; Building Science Corporation, 2015; The Dow Chemical Company, 2011; Owens Corning, 2015; Holladay, 2013).  </w:t>
      </w:r>
      <w:r>
        <w:t>The m</w:t>
      </w:r>
      <w:r w:rsidR="001D6E67">
        <w:t xml:space="preserve">ean </w:t>
      </w:r>
      <w:r w:rsidR="00360A37">
        <w:t xml:space="preserve">temperature </w:t>
      </w:r>
      <w:r w:rsidR="00390276">
        <w:t xml:space="preserve">at which the thermal resistance </w:t>
      </w:r>
      <w:r w:rsidR="00360A37">
        <w:t xml:space="preserve">of </w:t>
      </w:r>
      <w:r w:rsidR="00FB7DE9">
        <w:t xml:space="preserve">an </w:t>
      </w:r>
      <w:r w:rsidR="003541D8">
        <w:t xml:space="preserve">insulation </w:t>
      </w:r>
      <w:r w:rsidR="00FB7DE9">
        <w:t xml:space="preserve">is measured </w:t>
      </w:r>
      <w:r w:rsidR="00FE2589" w:rsidRPr="00D861CA">
        <w:t>is a k</w:t>
      </w:r>
      <w:r w:rsidR="003541D8">
        <w:t xml:space="preserve">ey factor </w:t>
      </w:r>
      <w:r w:rsidR="00360A37">
        <w:t xml:space="preserve">that must be considered </w:t>
      </w:r>
      <w:r w:rsidR="003541D8">
        <w:t xml:space="preserve">when </w:t>
      </w:r>
      <w:r w:rsidR="00360A37">
        <w:t xml:space="preserve">the insulation is </w:t>
      </w:r>
      <w:r w:rsidR="003541D8">
        <w:t>used</w:t>
      </w:r>
      <w:r w:rsidR="00FE2589" w:rsidRPr="00D861CA">
        <w:t xml:space="preserve"> in buildings </w:t>
      </w:r>
      <w:r w:rsidR="00F22628">
        <w:t xml:space="preserve">that are </w:t>
      </w:r>
      <w:r w:rsidR="00F27B44" w:rsidRPr="00D861CA">
        <w:t>exposed to</w:t>
      </w:r>
      <w:r w:rsidR="00FE2589" w:rsidRPr="00D861CA">
        <w:t xml:space="preserve"> </w:t>
      </w:r>
      <w:r w:rsidR="00360A37">
        <w:t xml:space="preserve">both </w:t>
      </w:r>
      <w:r w:rsidR="00FE2589" w:rsidRPr="00D861CA">
        <w:t xml:space="preserve">cold </w:t>
      </w:r>
      <w:r w:rsidR="00F22628">
        <w:t xml:space="preserve">and </w:t>
      </w:r>
      <w:r w:rsidR="0026086E" w:rsidRPr="00D861CA">
        <w:t>hot conditions</w:t>
      </w:r>
      <w:r w:rsidR="00360A37">
        <w:t xml:space="preserve">, which is the prevailing case </w:t>
      </w:r>
      <w:r w:rsidR="00F27B44" w:rsidRPr="00D861CA">
        <w:t>across North America.</w:t>
      </w:r>
      <w:r w:rsidR="00360A37">
        <w:t xml:space="preserve">  </w:t>
      </w:r>
      <w:r w:rsidR="00751942">
        <w:fldChar w:fldCharType="begin"/>
      </w:r>
      <w:r w:rsidR="003541D8">
        <w:instrText xml:space="preserve"> REF _Ref497484637 \h </w:instrText>
      </w:r>
      <w:r w:rsidR="00751942">
        <w:fldChar w:fldCharType="separate"/>
      </w:r>
      <w:r w:rsidR="0029349D">
        <w:t xml:space="preserve">Figure </w:t>
      </w:r>
      <w:r w:rsidR="0029349D">
        <w:rPr>
          <w:noProof/>
        </w:rPr>
        <w:t>2</w:t>
      </w:r>
      <w:r w:rsidR="0029349D">
        <w:t xml:space="preserve">. </w:t>
      </w:r>
      <w:r w:rsidR="00751942">
        <w:fldChar w:fldCharType="end"/>
      </w:r>
      <w:r w:rsidR="00E809DB">
        <w:t xml:space="preserve"> shows t</w:t>
      </w:r>
      <w:r w:rsidR="007D4566">
        <w:t>he</w:t>
      </w:r>
      <w:r w:rsidR="002012DB">
        <w:t xml:space="preserve"> thermal conductivit</w:t>
      </w:r>
      <w:r w:rsidR="00360A37">
        <w:t xml:space="preserve">ies </w:t>
      </w:r>
      <w:r w:rsidR="007D4566">
        <w:t xml:space="preserve">of </w:t>
      </w:r>
      <w:r>
        <w:t>many</w:t>
      </w:r>
      <w:r w:rsidR="007D4566">
        <w:t xml:space="preserve"> building materials decrease</w:t>
      </w:r>
      <w:r w:rsidR="002012DB">
        <w:t xml:space="preserve"> as </w:t>
      </w:r>
      <w:r w:rsidR="00360A37">
        <w:t xml:space="preserve">the </w:t>
      </w:r>
      <w:r w:rsidR="002012DB">
        <w:t xml:space="preserve">mean temperature </w:t>
      </w:r>
      <w:r w:rsidR="00360A37">
        <w:t>decreases</w:t>
      </w:r>
      <w:sdt>
        <w:sdtPr>
          <w:id w:val="-417027273"/>
          <w:citation/>
        </w:sdtPr>
        <w:sdtEndPr/>
        <w:sdtContent>
          <w:r w:rsidR="00751942">
            <w:fldChar w:fldCharType="begin"/>
          </w:r>
          <w:r w:rsidR="00A73BAB">
            <w:instrText xml:space="preserve"> CITATION BSCthermal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(Building Science Corporation, 2015)</w:t>
          </w:r>
          <w:r w:rsidR="00751942">
            <w:fldChar w:fldCharType="end"/>
          </w:r>
        </w:sdtContent>
      </w:sdt>
      <w:r w:rsidR="007D4566">
        <w:t xml:space="preserve">.  </w:t>
      </w:r>
      <w:r w:rsidR="00FB7DE9">
        <w:t xml:space="preserve">R-value correlates inversely with thermal conductivity, thus a </w:t>
      </w:r>
      <w:r w:rsidR="007D4566">
        <w:t xml:space="preserve">lower thermal </w:t>
      </w:r>
      <w:r w:rsidR="00360A37">
        <w:t xml:space="preserve">conductivity at </w:t>
      </w:r>
      <w:r w:rsidR="007D4566">
        <w:t xml:space="preserve">colder </w:t>
      </w:r>
      <w:r w:rsidR="00FB7DE9">
        <w:t xml:space="preserve">mean </w:t>
      </w:r>
      <w:r w:rsidR="007D4566">
        <w:t xml:space="preserve">temperatures means that the </w:t>
      </w:r>
      <w:r w:rsidR="00CD6497">
        <w:t>R-value</w:t>
      </w:r>
      <w:r w:rsidR="007D4566">
        <w:t xml:space="preserve"> for the material increases</w:t>
      </w:r>
      <w:r>
        <w:t xml:space="preserve"> as the temperature </w:t>
      </w:r>
      <w:r w:rsidR="00360A37">
        <w:t>decreases</w:t>
      </w:r>
      <w:r w:rsidR="002012DB">
        <w:t>.</w:t>
      </w:r>
      <w:r w:rsidR="007D4566">
        <w:t xml:space="preserve">  One </w:t>
      </w:r>
      <w:r w:rsidR="00360A37">
        <w:t>insulation</w:t>
      </w:r>
      <w:r w:rsidR="007D4566">
        <w:t xml:space="preserve">, </w:t>
      </w:r>
      <w:r w:rsidR="002012DB">
        <w:t>polyisocyanurate insulation</w:t>
      </w:r>
      <w:r w:rsidR="00360A37">
        <w:t>,</w:t>
      </w:r>
      <w:r w:rsidR="002012DB">
        <w:t xml:space="preserve"> does not </w:t>
      </w:r>
      <w:r w:rsidR="00360A37">
        <w:t xml:space="preserve">exhibit </w:t>
      </w:r>
      <w:r w:rsidR="002012DB">
        <w:t xml:space="preserve">this </w:t>
      </w:r>
      <w:r w:rsidR="007D4566">
        <w:t xml:space="preserve">typical </w:t>
      </w:r>
      <w:r w:rsidR="002012DB">
        <w:t xml:space="preserve">behavior.  At mean temperatures below </w:t>
      </w:r>
      <w:r w:rsidR="007D4566">
        <w:t>approximately</w:t>
      </w:r>
      <w:r w:rsidR="00DE2B0D">
        <w:t xml:space="preserve"> 60</w:t>
      </w:r>
      <w:r w:rsidR="00DE2B0D" w:rsidRPr="007D4566">
        <w:rPr>
          <w:vertAlign w:val="superscript"/>
        </w:rPr>
        <w:t>o</w:t>
      </w:r>
      <w:r w:rsidR="00DE2B0D">
        <w:t>F</w:t>
      </w:r>
      <w:r w:rsidR="00DE2B0D" w:rsidDel="00DE2B0D">
        <w:t xml:space="preserve"> </w:t>
      </w:r>
      <w:r w:rsidR="002012DB">
        <w:t>(</w:t>
      </w:r>
      <w:r w:rsidR="007D4566">
        <w:t>59</w:t>
      </w:r>
      <w:r w:rsidR="007D4566" w:rsidRPr="007D4566">
        <w:rPr>
          <w:vertAlign w:val="superscript"/>
        </w:rPr>
        <w:t>o</w:t>
      </w:r>
      <w:r w:rsidR="00150837">
        <w:rPr>
          <w:vertAlign w:val="superscript"/>
        </w:rPr>
        <w:t xml:space="preserve"> </w:t>
      </w:r>
      <w:r w:rsidR="002012DB">
        <w:t>F</w:t>
      </w:r>
      <w:r w:rsidR="00DE2B0D">
        <w:t>16</w:t>
      </w:r>
      <w:r w:rsidR="00DE2B0D" w:rsidRPr="007D4566">
        <w:rPr>
          <w:vertAlign w:val="superscript"/>
        </w:rPr>
        <w:t>o</w:t>
      </w:r>
      <w:r w:rsidR="00DE2B0D">
        <w:rPr>
          <w:vertAlign w:val="superscript"/>
        </w:rPr>
        <w:t xml:space="preserve"> </w:t>
      </w:r>
      <w:r w:rsidR="00DE2B0D">
        <w:t>C</w:t>
      </w:r>
      <w:r w:rsidR="002012DB">
        <w:t>)</w:t>
      </w:r>
      <w:r w:rsidR="00360A37">
        <w:t>,</w:t>
      </w:r>
      <w:r w:rsidR="002012DB">
        <w:t xml:space="preserve"> </w:t>
      </w:r>
      <w:r w:rsidR="00360A37">
        <w:t xml:space="preserve">its </w:t>
      </w:r>
      <w:r w:rsidR="002012DB">
        <w:t>thermal conductivity increases significantly</w:t>
      </w:r>
      <w:r w:rsidR="00360A37">
        <w:t xml:space="preserve">, and </w:t>
      </w:r>
      <w:r w:rsidR="002012DB">
        <w:t xml:space="preserve">the </w:t>
      </w:r>
      <w:r w:rsidR="00CD6497">
        <w:t>R-value</w:t>
      </w:r>
      <w:r w:rsidR="002012DB">
        <w:t xml:space="preserve"> </w:t>
      </w:r>
      <w:r w:rsidR="00360A37">
        <w:t xml:space="preserve">decreases </w:t>
      </w:r>
      <w:r w:rsidR="002012DB">
        <w:t>significantly.</w:t>
      </w:r>
    </w:p>
    <w:p w14:paraId="2BDB129E" w14:textId="77777777" w:rsidR="00480446" w:rsidRDefault="002012DB" w:rsidP="00396241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33D0BABD" wp14:editId="6998BCB3">
            <wp:extent cx="4123944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SC Graphic - Conductivty vs Temperatur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944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5F8E4" w14:textId="14647B9E" w:rsidR="006C2F54" w:rsidRPr="00D861CA" w:rsidRDefault="00480446" w:rsidP="00396241">
      <w:pPr>
        <w:pStyle w:val="Caption"/>
        <w:jc w:val="center"/>
      </w:pPr>
      <w:bookmarkStart w:id="2" w:name="_Ref497484637"/>
      <w:r>
        <w:t xml:space="preserve">Figure </w:t>
      </w:r>
      <w:fldSimple w:instr=" SEQ Figure \* ARABIC ">
        <w:r w:rsidR="0029349D">
          <w:rPr>
            <w:noProof/>
          </w:rPr>
          <w:t>2</w:t>
        </w:r>
      </w:fldSimple>
      <w:r w:rsidR="00360A37">
        <w:t>.</w:t>
      </w:r>
      <w:r>
        <w:t xml:space="preserve"> Thermal Conductivity of insulations as a function of mean temperature </w:t>
      </w:r>
      <w:sdt>
        <w:sdtPr>
          <w:id w:val="-580899"/>
          <w:citation/>
        </w:sdtPr>
        <w:sdtEndPr/>
        <w:sdtContent>
          <w:r w:rsidR="00751942">
            <w:fldChar w:fldCharType="begin"/>
          </w:r>
          <w:r>
            <w:instrText xml:space="preserve"> CITATION BSCthermal \l 1033 </w:instrText>
          </w:r>
          <w:r w:rsidR="00751942">
            <w:fldChar w:fldCharType="separate"/>
          </w:r>
          <w:r w:rsidR="00FC33C5">
            <w:rPr>
              <w:noProof/>
            </w:rPr>
            <w:t>(Building Science Corporation, 2015)</w:t>
          </w:r>
          <w:r w:rsidR="00751942">
            <w:fldChar w:fldCharType="end"/>
          </w:r>
        </w:sdtContent>
      </w:sdt>
      <w:bookmarkEnd w:id="2"/>
    </w:p>
    <w:p w14:paraId="7909ECDC" w14:textId="6A3ADF65" w:rsidR="00F826DB" w:rsidRDefault="00F826DB" w:rsidP="00F826DB">
      <w:r w:rsidRPr="00F35F9D">
        <w:rPr>
          <w:highlight w:val="yellow"/>
        </w:rPr>
        <w:t>[Graphic from Building Science Corporation – editing needed</w:t>
      </w:r>
      <w:r w:rsidR="00FB7DE9">
        <w:rPr>
          <w:highlight w:val="yellow"/>
        </w:rPr>
        <w:t xml:space="preserve"> with clarification of abbreviations</w:t>
      </w:r>
      <w:r w:rsidRPr="00F35F9D">
        <w:rPr>
          <w:highlight w:val="yellow"/>
        </w:rPr>
        <w:t>.]</w:t>
      </w:r>
    </w:p>
    <w:p w14:paraId="0CD0B04E" w14:textId="047030BD" w:rsidR="007F6CFA" w:rsidRPr="00D861CA" w:rsidRDefault="006C2F54">
      <w:r w:rsidRPr="00D861CA">
        <w:t>I</w:t>
      </w:r>
      <w:r w:rsidR="0050620E">
        <w:t xml:space="preserve">t is important to adjust the </w:t>
      </w:r>
      <w:r w:rsidR="00CD6497">
        <w:t>R-value</w:t>
      </w:r>
      <w:r w:rsidR="00FE2589" w:rsidRPr="00D861CA">
        <w:t xml:space="preserve"> </w:t>
      </w:r>
      <w:r w:rsidR="0050620E">
        <w:t xml:space="preserve">for the actual </w:t>
      </w:r>
      <w:r w:rsidR="009433B5">
        <w:t xml:space="preserve">conditions </w:t>
      </w:r>
      <w:r w:rsidR="00FE2589" w:rsidRPr="00D861CA">
        <w:t xml:space="preserve">when </w:t>
      </w:r>
      <w:r w:rsidR="009433B5">
        <w:t xml:space="preserve">conducting a </w:t>
      </w:r>
      <w:r w:rsidR="00FE2589" w:rsidRPr="00D861CA">
        <w:t xml:space="preserve">detailed </w:t>
      </w:r>
      <w:r w:rsidR="009433B5">
        <w:t xml:space="preserve">analysis of the </w:t>
      </w:r>
      <w:r w:rsidR="00FE2589" w:rsidRPr="00D861CA">
        <w:t>building at conditions with a me</w:t>
      </w:r>
      <w:r w:rsidRPr="00D861CA">
        <w:t>an temperature othe</w:t>
      </w:r>
      <w:r w:rsidR="0050620E">
        <w:t>r than 75°</w:t>
      </w:r>
      <w:r w:rsidR="00326F37">
        <w:t xml:space="preserve"> </w:t>
      </w:r>
      <w:r w:rsidR="0050620E">
        <w:t xml:space="preserve">F.  This analysis may </w:t>
      </w:r>
      <w:r w:rsidR="00DE2B0D">
        <w:t xml:space="preserve">further </w:t>
      </w:r>
      <w:r w:rsidR="0050620E">
        <w:t xml:space="preserve">require consideration of both winter and summer conditions.  Alternatively, the lowest anticipated </w:t>
      </w:r>
      <w:r w:rsidR="00CD6497">
        <w:t>R-value</w:t>
      </w:r>
      <w:r w:rsidRPr="00D861CA">
        <w:t xml:space="preserve"> based on the </w:t>
      </w:r>
      <w:r w:rsidR="009332CC" w:rsidRPr="00D861CA">
        <w:t xml:space="preserve">anticipated summer and winter </w:t>
      </w:r>
      <w:r w:rsidRPr="00D861CA">
        <w:t>conditions</w:t>
      </w:r>
      <w:r w:rsidR="0050620E">
        <w:t xml:space="preserve"> </w:t>
      </w:r>
      <w:r w:rsidR="009433B5">
        <w:t xml:space="preserve">of the building </w:t>
      </w:r>
      <w:r w:rsidR="0050620E">
        <w:t>may be used as a conservative approach</w:t>
      </w:r>
      <w:r w:rsidRPr="00D861CA">
        <w:t xml:space="preserve">.  </w:t>
      </w:r>
      <w:r w:rsidR="00751942">
        <w:fldChar w:fldCharType="begin"/>
      </w:r>
      <w:r w:rsidR="0050620E">
        <w:instrText xml:space="preserve"> REF _Ref497486241 \h </w:instrText>
      </w:r>
      <w:r w:rsidR="00751942">
        <w:fldChar w:fldCharType="separate"/>
      </w:r>
      <w:r w:rsidR="0029349D">
        <w:t>Table 2</w:t>
      </w:r>
      <w:r w:rsidR="00751942">
        <w:fldChar w:fldCharType="end"/>
      </w:r>
      <w:r w:rsidR="005E12A6">
        <w:t xml:space="preserve"> </w:t>
      </w:r>
      <w:r w:rsidR="0050620E">
        <w:t xml:space="preserve">provides example calculations </w:t>
      </w:r>
      <w:r w:rsidRPr="00D861CA">
        <w:t xml:space="preserve">of mean temperatures based on </w:t>
      </w:r>
      <w:r w:rsidR="009332CC" w:rsidRPr="00D861CA">
        <w:t xml:space="preserve">different </w:t>
      </w:r>
      <w:r w:rsidR="00AA4B09">
        <w:t>exterior conditions</w:t>
      </w:r>
      <w:r w:rsidR="0050620E">
        <w:t xml:space="preserve"> and an interior </w:t>
      </w:r>
      <w:r w:rsidR="009433B5">
        <w:t>temperature of</w:t>
      </w:r>
      <w:r w:rsidR="005E12A6">
        <w:t xml:space="preserve"> </w:t>
      </w:r>
      <w:r w:rsidR="009433B5">
        <w:t>72</w:t>
      </w:r>
      <w:r w:rsidR="009433B5" w:rsidRPr="00D861CA">
        <w:t>°</w:t>
      </w:r>
      <w:r w:rsidR="00326F37">
        <w:t xml:space="preserve"> </w:t>
      </w:r>
      <w:r w:rsidR="009433B5">
        <w:t>F</w:t>
      </w:r>
      <w:r w:rsidR="00906CAF">
        <w:t>.</w:t>
      </w:r>
    </w:p>
    <w:p w14:paraId="3D0867E5" w14:textId="77777777" w:rsidR="00480446" w:rsidRDefault="00026ABC" w:rsidP="0050620E">
      <w:pPr>
        <w:keepNext/>
        <w:jc w:val="center"/>
      </w:pPr>
      <w:r>
        <w:rPr>
          <w:noProof/>
        </w:rPr>
        <w:drawing>
          <wp:inline distT="0" distB="0" distL="0" distR="0" wp14:anchorId="238C0947" wp14:editId="4E4CB1FF">
            <wp:extent cx="5202936" cy="1828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SC Graphic - Climate Condition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2936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68194" w14:textId="5F0A79F5" w:rsidR="0050620E" w:rsidRDefault="0050620E" w:rsidP="0050620E">
      <w:pPr>
        <w:pStyle w:val="Caption"/>
        <w:jc w:val="center"/>
      </w:pPr>
      <w:bookmarkStart w:id="3" w:name="_Ref497486241"/>
      <w:r>
        <w:t>T</w:t>
      </w:r>
      <w:r w:rsidR="005E12A6">
        <w:t>able 2</w:t>
      </w:r>
      <w:r w:rsidR="009433B5">
        <w:t>.</w:t>
      </w:r>
      <w:r>
        <w:t xml:space="preserve"> M</w:t>
      </w:r>
      <w:r w:rsidR="005E12A6">
        <w:t>ean Temperatures as a F</w:t>
      </w:r>
      <w:r>
        <w:t xml:space="preserve">unction of </w:t>
      </w:r>
      <w:r w:rsidR="005E12A6">
        <w:t>C</w:t>
      </w:r>
      <w:r>
        <w:t xml:space="preserve">limate </w:t>
      </w:r>
      <w:r w:rsidR="005E12A6">
        <w:t>C</w:t>
      </w:r>
      <w:r>
        <w:t xml:space="preserve">ondition </w:t>
      </w:r>
      <w:sdt>
        <w:sdtPr>
          <w:id w:val="985198407"/>
          <w:citation/>
        </w:sdtPr>
        <w:sdtEndPr/>
        <w:sdtContent>
          <w:r w:rsidR="00751942">
            <w:fldChar w:fldCharType="begin"/>
          </w:r>
          <w:r>
            <w:instrText xml:space="preserve"> CITATION BSC2 \l 1033 </w:instrText>
          </w:r>
          <w:r w:rsidR="00751942">
            <w:fldChar w:fldCharType="separate"/>
          </w:r>
          <w:r>
            <w:rPr>
              <w:noProof/>
            </w:rPr>
            <w:t>(Building Science Corporation)</w:t>
          </w:r>
          <w:r w:rsidR="00751942">
            <w:fldChar w:fldCharType="end"/>
          </w:r>
        </w:sdtContent>
      </w:sdt>
      <w:bookmarkEnd w:id="3"/>
    </w:p>
    <w:p w14:paraId="7125C5E2" w14:textId="3E42B1AD" w:rsidR="006C2F54" w:rsidRDefault="00635803">
      <w:r w:rsidRPr="00D861CA">
        <w:t xml:space="preserve">It is immediately apparent that </w:t>
      </w:r>
      <w:r w:rsidR="009332CC" w:rsidRPr="00D861CA">
        <w:t xml:space="preserve">normal weather </w:t>
      </w:r>
      <w:r w:rsidRPr="00D861CA">
        <w:t xml:space="preserve">conditions across </w:t>
      </w:r>
      <w:r w:rsidR="009332CC" w:rsidRPr="00D861CA">
        <w:t>North America</w:t>
      </w:r>
      <w:r w:rsidRPr="00D861CA">
        <w:t xml:space="preserve"> do not correlate well with </w:t>
      </w:r>
      <w:r w:rsidR="00C22A53" w:rsidRPr="00D861CA">
        <w:t xml:space="preserve">a </w:t>
      </w:r>
      <w:r w:rsidR="003541D8">
        <w:t>mean temperature of</w:t>
      </w:r>
      <w:r w:rsidR="00DE2B0D">
        <w:t xml:space="preserve"> </w:t>
      </w:r>
      <w:r w:rsidR="009433B5">
        <w:t>75 °</w:t>
      </w:r>
      <w:r w:rsidR="00326F37">
        <w:t xml:space="preserve"> </w:t>
      </w:r>
      <w:r w:rsidR="009433B5" w:rsidRPr="00D861CA">
        <w:t>F</w:t>
      </w:r>
      <w:r w:rsidRPr="00D861CA">
        <w:t>.</w:t>
      </w:r>
      <w:r w:rsidR="0050620E">
        <w:t xml:space="preserve">  A mean temperature of less than </w:t>
      </w:r>
      <w:r w:rsidR="009433B5">
        <w:t>40°</w:t>
      </w:r>
      <w:r w:rsidR="00326F37">
        <w:t xml:space="preserve"> </w:t>
      </w:r>
      <w:r w:rsidR="009433B5">
        <w:t xml:space="preserve">F </w:t>
      </w:r>
      <w:r w:rsidR="0050620E">
        <w:t>would be appropriate for winter conditions in very cold climates</w:t>
      </w:r>
      <w:r w:rsidR="009433B5">
        <w:t xml:space="preserve">, </w:t>
      </w:r>
      <w:r w:rsidR="0050620E">
        <w:t xml:space="preserve">and a mean temperature of </w:t>
      </w:r>
      <w:r w:rsidR="009433B5">
        <w:t>90°</w:t>
      </w:r>
      <w:r w:rsidR="00326F37">
        <w:t xml:space="preserve"> </w:t>
      </w:r>
      <w:r w:rsidR="009433B5">
        <w:t xml:space="preserve">F </w:t>
      </w:r>
      <w:r w:rsidR="0050620E">
        <w:t>or higher would be appropriate for summer conditions in a hot climate.</w:t>
      </w:r>
    </w:p>
    <w:p w14:paraId="0DB07F13" w14:textId="2C9DD86C" w:rsidR="00FB7DE9" w:rsidRPr="00D861CA" w:rsidRDefault="00C631B7">
      <w:r>
        <w:t xml:space="preserve">Insulation boards are commonly installed somewhere between the exterior and the interior of the building envelope, thus the resulting temperature difference across the insulation is less, and more </w:t>
      </w:r>
      <w:r>
        <w:lastRenderedPageBreak/>
        <w:t>importantly the mean temperature is often more closely tied to the exterior temperature.  This is important to consider for products that do not exhibit a linear response to mean temperature change</w:t>
      </w:r>
      <w:r w:rsidR="00DE2B0D">
        <w:t xml:space="preserve"> as shown in Figure 2</w:t>
      </w:r>
      <w:r>
        <w:t>.  The mean temperature of the insulation should be determined based on both climate conditions and insulation location in the building envelope.</w:t>
      </w:r>
    </w:p>
    <w:p w14:paraId="592AABAD" w14:textId="77777777" w:rsidR="0085581E" w:rsidRDefault="0085581E"/>
    <w:p w14:paraId="51255501" w14:textId="042C6E90" w:rsidR="00635803" w:rsidRPr="00660430" w:rsidRDefault="006F48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Impact of </w:t>
      </w:r>
      <w:r w:rsidR="00660430" w:rsidRPr="00660430">
        <w:rPr>
          <w:b/>
          <w:sz w:val="24"/>
          <w:szCs w:val="24"/>
        </w:rPr>
        <w:t>Aging</w:t>
      </w:r>
    </w:p>
    <w:p w14:paraId="203AE267" w14:textId="379A377F" w:rsidR="00FE2589" w:rsidRPr="00D861CA" w:rsidRDefault="00FE2589">
      <w:r w:rsidRPr="00D861CA">
        <w:t>The FTC</w:t>
      </w:r>
      <w:r w:rsidR="009433B5">
        <w:t>’s</w:t>
      </w:r>
      <w:r w:rsidRPr="00D861CA">
        <w:t xml:space="preserve"> </w:t>
      </w:r>
      <w:r w:rsidR="00CD6497">
        <w:t>R-value</w:t>
      </w:r>
      <w:r w:rsidRPr="00D861CA">
        <w:t xml:space="preserve"> </w:t>
      </w:r>
      <w:r w:rsidR="00906513">
        <w:t>R</w:t>
      </w:r>
      <w:r w:rsidRPr="00D861CA">
        <w:t xml:space="preserve">ule requires the published </w:t>
      </w:r>
      <w:r w:rsidR="00CD6497">
        <w:t>R-value</w:t>
      </w:r>
      <w:r w:rsidR="003541D8">
        <w:t xml:space="preserve"> of </w:t>
      </w:r>
      <w:r w:rsidR="009433B5" w:rsidRPr="00D861CA">
        <w:t>insulation</w:t>
      </w:r>
      <w:r w:rsidR="009433B5">
        <w:t xml:space="preserve"> to </w:t>
      </w:r>
      <w:r w:rsidR="00F22628">
        <w:t xml:space="preserve">fully </w:t>
      </w:r>
      <w:r w:rsidRPr="00D861CA">
        <w:t xml:space="preserve">reflect the impact of aging on the insulation.  </w:t>
      </w:r>
      <w:r w:rsidR="009433B5">
        <w:t xml:space="preserve">The process of aging causes </w:t>
      </w:r>
      <w:r w:rsidR="003541D8">
        <w:t xml:space="preserve">some </w:t>
      </w:r>
      <w:r w:rsidR="009433B5">
        <w:t xml:space="preserve">insulation to </w:t>
      </w:r>
      <w:r w:rsidR="009433B5" w:rsidRPr="00D861CA">
        <w:t>lose</w:t>
      </w:r>
      <w:r w:rsidR="009433B5">
        <w:t xml:space="preserve"> its </w:t>
      </w:r>
      <w:r w:rsidR="00640B6E">
        <w:t xml:space="preserve">captive </w:t>
      </w:r>
      <w:r w:rsidR="00635803" w:rsidRPr="00D861CA">
        <w:t>blowing agents</w:t>
      </w:r>
      <w:r w:rsidRPr="00D861CA">
        <w:t xml:space="preserve"> over time</w:t>
      </w:r>
      <w:r w:rsidR="00635803" w:rsidRPr="00D861CA">
        <w:t xml:space="preserve">.  </w:t>
      </w:r>
      <w:r w:rsidR="00F826DB" w:rsidRPr="00F826DB">
        <w:t xml:space="preserve">XPS uses gaseous blowing agents, which initially contribute to </w:t>
      </w:r>
      <w:r w:rsidR="009433B5">
        <w:t xml:space="preserve">better </w:t>
      </w:r>
      <w:r w:rsidR="00CD6497">
        <w:t>R-value</w:t>
      </w:r>
      <w:r w:rsidR="00F826DB" w:rsidRPr="00F826DB">
        <w:t>s, but</w:t>
      </w:r>
      <w:r w:rsidR="009433B5">
        <w:t>,</w:t>
      </w:r>
      <w:r w:rsidR="00F826DB" w:rsidRPr="00F826DB">
        <w:t xml:space="preserve"> over time</w:t>
      </w:r>
      <w:r w:rsidR="009433B5">
        <w:t>,</w:t>
      </w:r>
      <w:r w:rsidR="00F826DB" w:rsidRPr="00F826DB">
        <w:t xml:space="preserve"> </w:t>
      </w:r>
      <w:r w:rsidR="009433B5">
        <w:t xml:space="preserve">the gases </w:t>
      </w:r>
      <w:r w:rsidR="00F826DB" w:rsidRPr="00F826DB">
        <w:t xml:space="preserve">dissipate, causing the </w:t>
      </w:r>
      <w:r w:rsidR="00CD6497">
        <w:t>R-value</w:t>
      </w:r>
      <w:r w:rsidR="00F826DB" w:rsidRPr="00F826DB">
        <w:t xml:space="preserve"> </w:t>
      </w:r>
      <w:r w:rsidR="009433B5">
        <w:t xml:space="preserve">of </w:t>
      </w:r>
      <w:r w:rsidR="009433B5" w:rsidRPr="00F826DB">
        <w:t xml:space="preserve">XPS </w:t>
      </w:r>
      <w:r w:rsidR="00F826DB" w:rsidRPr="00F826DB">
        <w:t xml:space="preserve">to </w:t>
      </w:r>
      <w:r w:rsidR="009433B5">
        <w:t xml:space="preserve">decrease. </w:t>
      </w:r>
      <w:r w:rsidR="00640B6E">
        <w:t xml:space="preserve">In contrast, EPS </w:t>
      </w:r>
      <w:r w:rsidRPr="00D861CA">
        <w:t>contain</w:t>
      </w:r>
      <w:r w:rsidR="00640B6E">
        <w:t>s</w:t>
      </w:r>
      <w:r w:rsidRPr="00D861CA">
        <w:t xml:space="preserve"> only</w:t>
      </w:r>
      <w:r w:rsidR="009433B5" w:rsidRPr="00D861CA">
        <w:t xml:space="preserve"> air</w:t>
      </w:r>
      <w:r w:rsidR="009433B5">
        <w:t xml:space="preserve">, so its </w:t>
      </w:r>
      <w:r w:rsidR="00CD6497">
        <w:t>R-value</w:t>
      </w:r>
      <w:r w:rsidR="009433B5">
        <w:t xml:space="preserve">s </w:t>
      </w:r>
      <w:r w:rsidR="00F91CDB">
        <w:t xml:space="preserve">do not decrease </w:t>
      </w:r>
      <w:r w:rsidR="00635803" w:rsidRPr="00D861CA">
        <w:t>over time</w:t>
      </w:r>
      <w:r w:rsidR="002F170C">
        <w:t xml:space="preserve"> from gaseous exchange.</w:t>
      </w:r>
      <w:r w:rsidR="00635803" w:rsidRPr="00D861CA">
        <w:t xml:space="preserve">  </w:t>
      </w:r>
    </w:p>
    <w:p w14:paraId="4116787F" w14:textId="1999AD3D" w:rsidR="006F48D9" w:rsidRDefault="00640B6E">
      <w:r>
        <w:t xml:space="preserve">In Canada, XPS manufacturers must </w:t>
      </w:r>
      <w:r w:rsidR="00635803" w:rsidRPr="00D861CA">
        <w:t>publish a long</w:t>
      </w:r>
      <w:r w:rsidR="00F91CDB">
        <w:t>-</w:t>
      </w:r>
      <w:r w:rsidR="00635803" w:rsidRPr="00D861CA">
        <w:t>term thermal resistance</w:t>
      </w:r>
      <w:r w:rsidR="00F91CDB">
        <w:t xml:space="preserve"> (LTTR), </w:t>
      </w:r>
      <w:r w:rsidR="00635803" w:rsidRPr="00D861CA">
        <w:t xml:space="preserve">which is an estimate of the </w:t>
      </w:r>
      <w:r w:rsidR="00F91CDB">
        <w:t xml:space="preserve">product’s </w:t>
      </w:r>
      <w:r w:rsidR="00CD6497">
        <w:t>R-value</w:t>
      </w:r>
      <w:r w:rsidR="00635803" w:rsidRPr="00D861CA">
        <w:t xml:space="preserve"> at </w:t>
      </w:r>
      <w:r w:rsidR="00F91CDB">
        <w:t xml:space="preserve">five </w:t>
      </w:r>
      <w:r w:rsidR="00635803" w:rsidRPr="00D861CA">
        <w:t>years of age.  This is an improvement</w:t>
      </w:r>
      <w:r w:rsidR="00D861CA" w:rsidRPr="00D861CA">
        <w:t xml:space="preserve"> </w:t>
      </w:r>
      <w:r w:rsidR="00F91CDB" w:rsidRPr="00D861CA">
        <w:t>and</w:t>
      </w:r>
      <w:r w:rsidR="00F91CDB">
        <w:t xml:space="preserve"> a </w:t>
      </w:r>
      <w:r w:rsidR="00F91CDB" w:rsidRPr="00D861CA">
        <w:t xml:space="preserve">distinction </w:t>
      </w:r>
      <w:r w:rsidR="007D38B3" w:rsidRPr="00D861CA">
        <w:t xml:space="preserve">between </w:t>
      </w:r>
      <w:r w:rsidR="00F91CDB">
        <w:t xml:space="preserve">the </w:t>
      </w:r>
      <w:r w:rsidR="007D38B3" w:rsidRPr="00D861CA">
        <w:t xml:space="preserve">insulation’s </w:t>
      </w:r>
      <w:r w:rsidR="00635803" w:rsidRPr="00D861CA">
        <w:t xml:space="preserve">initial </w:t>
      </w:r>
      <w:r w:rsidR="00CD6497">
        <w:t>R-value</w:t>
      </w:r>
      <w:r w:rsidR="00635803" w:rsidRPr="00D861CA">
        <w:t xml:space="preserve"> or </w:t>
      </w:r>
      <w:r w:rsidR="0026086E" w:rsidRPr="00D861CA">
        <w:t xml:space="preserve">an </w:t>
      </w:r>
      <w:r w:rsidR="00CD6497">
        <w:t>R-value</w:t>
      </w:r>
      <w:r w:rsidR="00635803" w:rsidRPr="00D861CA">
        <w:t xml:space="preserve"> determined </w:t>
      </w:r>
      <w:r w:rsidR="00F91CDB">
        <w:t xml:space="preserve">by </w:t>
      </w:r>
      <w:r w:rsidR="00635803" w:rsidRPr="00D861CA">
        <w:t xml:space="preserve">a </w:t>
      </w:r>
      <w:r w:rsidR="00D861CA" w:rsidRPr="00D861CA">
        <w:t>short-term</w:t>
      </w:r>
      <w:r w:rsidR="00635803" w:rsidRPr="00D861CA">
        <w:t xml:space="preserve"> conditioning</w:t>
      </w:r>
      <w:r w:rsidR="00F91CDB" w:rsidRPr="00F91CDB">
        <w:t xml:space="preserve"> </w:t>
      </w:r>
      <w:r w:rsidR="00F91CDB" w:rsidRPr="00D861CA">
        <w:t>method</w:t>
      </w:r>
      <w:r w:rsidR="00F91CDB">
        <w:t xml:space="preserve">. </w:t>
      </w:r>
      <w:r w:rsidR="00F91CDB" w:rsidRPr="00D861CA">
        <w:t>Nonetheless</w:t>
      </w:r>
      <w:r w:rsidR="007D38B3" w:rsidRPr="00D861CA">
        <w:t xml:space="preserve">, LTTR </w:t>
      </w:r>
      <w:r w:rsidR="00635803" w:rsidRPr="00D861CA">
        <w:t xml:space="preserve">does </w:t>
      </w:r>
      <w:r w:rsidR="00F91CDB" w:rsidRPr="00D861CA">
        <w:t>not</w:t>
      </w:r>
      <w:r w:rsidR="00F91CDB">
        <w:t xml:space="preserve"> </w:t>
      </w:r>
      <w:r w:rsidR="00F91CDB" w:rsidRPr="00D861CA">
        <w:t xml:space="preserve">reflect </w:t>
      </w:r>
      <w:r w:rsidR="00635803" w:rsidRPr="00D861CA">
        <w:t xml:space="preserve">the full </w:t>
      </w:r>
      <w:r w:rsidR="00F22628">
        <w:t xml:space="preserve">extent </w:t>
      </w:r>
      <w:r w:rsidR="00635803" w:rsidRPr="00D861CA">
        <w:t xml:space="preserve">of aging over the life of the </w:t>
      </w:r>
      <w:r w:rsidR="007D38B3" w:rsidRPr="00D861CA">
        <w:t xml:space="preserve">insulation </w:t>
      </w:r>
      <w:r w:rsidR="00635803" w:rsidRPr="00D861CA">
        <w:t xml:space="preserve">when used </w:t>
      </w:r>
      <w:r w:rsidR="007D38B3" w:rsidRPr="00D861CA">
        <w:t xml:space="preserve">in </w:t>
      </w:r>
      <w:r w:rsidR="00635803" w:rsidRPr="00D861CA">
        <w:t>buildings</w:t>
      </w:r>
      <w:r w:rsidR="007D38B3" w:rsidRPr="00D861CA">
        <w:t xml:space="preserve"> that</w:t>
      </w:r>
      <w:r w:rsidR="00635803" w:rsidRPr="00D861CA">
        <w:t xml:space="preserve"> are </w:t>
      </w:r>
      <w:r>
        <w:t xml:space="preserve">anticipated to have a minimum </w:t>
      </w:r>
      <w:r w:rsidR="00F91CDB">
        <w:t xml:space="preserve">lifetime of 50 years. </w:t>
      </w:r>
      <w:r w:rsidR="006F48D9">
        <w:t>Figure 3 shows the R-value for EPS Type II and IX and XPS Type IV and X over time.</w:t>
      </w:r>
    </w:p>
    <w:p w14:paraId="571BB8E9" w14:textId="77777777" w:rsidR="0037162B" w:rsidRPr="00D861CA" w:rsidRDefault="0037162B"/>
    <w:p w14:paraId="0A8560F5" w14:textId="3713BE1C" w:rsidR="00640B6E" w:rsidRDefault="00EC57DE" w:rsidP="00640B6E">
      <w:pPr>
        <w:keepNext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56F3B" wp14:editId="5ECB449A">
                <wp:simplePos x="0" y="0"/>
                <wp:positionH relativeFrom="column">
                  <wp:posOffset>1414145</wp:posOffset>
                </wp:positionH>
                <wp:positionV relativeFrom="paragraph">
                  <wp:posOffset>703580</wp:posOffset>
                </wp:positionV>
                <wp:extent cx="675640" cy="258445"/>
                <wp:effectExtent l="0" t="0" r="48260" b="46355"/>
                <wp:wrapNone/>
                <wp:docPr id="19" name="Straight Arrow Connector 3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5640" cy="258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EEE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11.35pt;margin-top:55.4pt;width:53.2pt;height:2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" strokecolor="#4472c4 [3204]" strokeweight=".5pt">
                <v:stroke endarrow="block" joinstyle="miter"/>
                <o:lock v:ext="edit" shapetype="f"/>
              </v:shape>
            </w:pict>
          </mc:Fallback>
        </mc:AlternateContent>
      </w:r>
      <w:r w:rsidR="002D0F4E">
        <w:rPr>
          <w:noProof/>
        </w:rPr>
        <w:drawing>
          <wp:inline distT="0" distB="0" distL="0" distR="0" wp14:anchorId="3B992458" wp14:editId="7D140BD2">
            <wp:extent cx="4572000" cy="2743200"/>
            <wp:effectExtent l="0" t="0" r="0" b="0"/>
            <wp:docPr id="20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0436A76E-A063-40FF-AE17-343502846A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9E544DC" w14:textId="5F5BB6DC" w:rsidR="00640B6E" w:rsidRPr="00640B6E" w:rsidRDefault="00640B6E" w:rsidP="00640B6E">
      <w:pPr>
        <w:pStyle w:val="Caption"/>
        <w:jc w:val="center"/>
        <w:rPr>
          <w:strike/>
        </w:rPr>
      </w:pPr>
      <w:bookmarkStart w:id="4" w:name="_Ref497487199"/>
      <w:r>
        <w:t xml:space="preserve">Figure </w:t>
      </w:r>
      <w:fldSimple w:instr=" SEQ Figure \* ARABIC ">
        <w:r w:rsidR="0029349D">
          <w:rPr>
            <w:noProof/>
          </w:rPr>
          <w:t>3</w:t>
        </w:r>
      </w:fldSimple>
      <w:r w:rsidR="00F91CDB">
        <w:t>.</w:t>
      </w:r>
      <w:r>
        <w:t xml:space="preserve"> Loss of </w:t>
      </w:r>
      <w:r w:rsidR="00CD6497">
        <w:t>R-value</w:t>
      </w:r>
      <w:r w:rsidR="005E12A6">
        <w:t xml:space="preserve"> O</w:t>
      </w:r>
      <w:r>
        <w:t xml:space="preserve">ver </w:t>
      </w:r>
      <w:r w:rsidR="005E12A6">
        <w:t>Time for P</w:t>
      </w:r>
      <w:r>
        <w:t>olystyrene</w:t>
      </w:r>
      <w:r w:rsidR="005E12A6">
        <w:t xml:space="preserve"> I</w:t>
      </w:r>
      <w:r>
        <w:t>nsulations</w:t>
      </w:r>
      <w:bookmarkEnd w:id="4"/>
    </w:p>
    <w:p w14:paraId="2B8F8C0E" w14:textId="24458CE0" w:rsidR="002D0F4E" w:rsidRDefault="00640B6E">
      <w:r w:rsidRPr="00F35F9D">
        <w:rPr>
          <w:highlight w:val="yellow"/>
        </w:rPr>
        <w:t>[</w:t>
      </w:r>
      <w:r w:rsidR="002F170C">
        <w:rPr>
          <w:highlight w:val="yellow"/>
        </w:rPr>
        <w:t>Graphic needs to be updated</w:t>
      </w:r>
      <w:r w:rsidR="006F48D9">
        <w:rPr>
          <w:highlight w:val="yellow"/>
        </w:rPr>
        <w:t xml:space="preserve"> with correct reference to Type IV and symbols]</w:t>
      </w:r>
    </w:p>
    <w:p w14:paraId="3CFCD0A6" w14:textId="6A69CAAF" w:rsidR="00A87E6C" w:rsidRPr="00660430" w:rsidRDefault="00660430">
      <w:pPr>
        <w:rPr>
          <w:b/>
          <w:sz w:val="24"/>
          <w:szCs w:val="24"/>
        </w:rPr>
      </w:pPr>
      <w:r w:rsidRPr="00660430">
        <w:rPr>
          <w:b/>
          <w:sz w:val="24"/>
          <w:szCs w:val="24"/>
        </w:rPr>
        <w:t>Moisture</w:t>
      </w:r>
    </w:p>
    <w:p w14:paraId="49DD48CB" w14:textId="59E5DAE9" w:rsidR="00A87E6C" w:rsidRPr="00D861CA" w:rsidRDefault="00640B6E">
      <w:r>
        <w:t xml:space="preserve">The </w:t>
      </w:r>
      <w:r w:rsidR="00CD6497">
        <w:t>R-value</w:t>
      </w:r>
      <w:r w:rsidR="00A87E6C" w:rsidRPr="00D861CA">
        <w:t xml:space="preserve"> of insulation typically </w:t>
      </w:r>
      <w:r w:rsidR="00F91CDB">
        <w:t xml:space="preserve">is </w:t>
      </w:r>
      <w:r w:rsidR="00A87E6C" w:rsidRPr="00D861CA">
        <w:t>determined under ideal</w:t>
      </w:r>
      <w:r w:rsidR="00F91CDB">
        <w:t>,</w:t>
      </w:r>
      <w:r w:rsidR="00A87E6C" w:rsidRPr="00D861CA">
        <w:t xml:space="preserve"> dry laboratory conditions.  In many building applications</w:t>
      </w:r>
      <w:r w:rsidR="00F91CDB">
        <w:t>,</w:t>
      </w:r>
      <w:r w:rsidR="00A87E6C" w:rsidRPr="00D861CA">
        <w:t xml:space="preserve"> </w:t>
      </w:r>
      <w:r>
        <w:t xml:space="preserve">polystyrene </w:t>
      </w:r>
      <w:r w:rsidR="00F22628">
        <w:t xml:space="preserve">foam </w:t>
      </w:r>
      <w:r w:rsidR="00A87E6C" w:rsidRPr="00D861CA">
        <w:t>insulation</w:t>
      </w:r>
      <w:r w:rsidR="00F91CDB">
        <w:t xml:space="preserve"> is</w:t>
      </w:r>
      <w:r w:rsidR="00A87E6C" w:rsidRPr="00D861CA">
        <w:t xml:space="preserve"> protected from moisture</w:t>
      </w:r>
      <w:r w:rsidR="00F91CDB">
        <w:t>,</w:t>
      </w:r>
      <w:r>
        <w:t xml:space="preserve"> and the </w:t>
      </w:r>
      <w:r w:rsidR="00CD6497">
        <w:t>R-value</w:t>
      </w:r>
      <w:r>
        <w:t xml:space="preserve">s determined </w:t>
      </w:r>
      <w:r>
        <w:lastRenderedPageBreak/>
        <w:t>under dry laboratory conditions are appropriate</w:t>
      </w:r>
      <w:r w:rsidR="00A87E6C" w:rsidRPr="00D861CA">
        <w:t xml:space="preserve">.  Examples include insulation under </w:t>
      </w:r>
      <w:r>
        <w:t xml:space="preserve">roof </w:t>
      </w:r>
      <w:r w:rsidR="00A87E6C" w:rsidRPr="00D861CA">
        <w:t xml:space="preserve">membranes and wall insulation </w:t>
      </w:r>
      <w:r>
        <w:t xml:space="preserve">covered </w:t>
      </w:r>
      <w:r w:rsidR="00F91CDB">
        <w:t>by a</w:t>
      </w:r>
      <w:r w:rsidR="00F91CDB" w:rsidRPr="00D861CA">
        <w:t xml:space="preserve"> </w:t>
      </w:r>
      <w:r w:rsidR="00A87E6C" w:rsidRPr="00D861CA">
        <w:t>weather</w:t>
      </w:r>
      <w:r w:rsidR="00F91CDB">
        <w:t>-</w:t>
      </w:r>
      <w:r w:rsidR="00A87E6C" w:rsidRPr="00D861CA">
        <w:t>resistive barrier.  In these applications</w:t>
      </w:r>
      <w:r w:rsidR="00F91CDB">
        <w:t>,</w:t>
      </w:r>
      <w:r w:rsidR="00A87E6C" w:rsidRPr="00D861CA">
        <w:t xml:space="preserve"> no adjustment to the </w:t>
      </w:r>
      <w:r w:rsidR="00CD6497">
        <w:t>R-value</w:t>
      </w:r>
      <w:r w:rsidR="00A87E6C" w:rsidRPr="00D861CA">
        <w:t xml:space="preserve"> is needed based on </w:t>
      </w:r>
      <w:r w:rsidR="00F91CDB">
        <w:t xml:space="preserve">the insulation’s exposure to </w:t>
      </w:r>
      <w:r w:rsidR="00A87E6C" w:rsidRPr="00D861CA">
        <w:t>moisture</w:t>
      </w:r>
      <w:r w:rsidR="00F91CDB">
        <w:t xml:space="preserve">. </w:t>
      </w:r>
      <w:r w:rsidR="00F826DB">
        <w:t>Polystyrene foam i</w:t>
      </w:r>
      <w:r w:rsidR="00A87E6C" w:rsidRPr="00D861CA">
        <w:t>n ground contact applications may be exposed to moist</w:t>
      </w:r>
      <w:r>
        <w:t>ure</w:t>
      </w:r>
      <w:r w:rsidR="00F91CDB">
        <w:t>,</w:t>
      </w:r>
      <w:r>
        <w:t xml:space="preserve"> and</w:t>
      </w:r>
      <w:r w:rsidR="00F91CDB">
        <w:t>, in such cases,</w:t>
      </w:r>
      <w:r>
        <w:t xml:space="preserve"> an adjustment to the laboratory </w:t>
      </w:r>
      <w:r w:rsidR="00CD6497">
        <w:t>R-value</w:t>
      </w:r>
      <w:r w:rsidR="00A87E6C" w:rsidRPr="00D861CA">
        <w:t xml:space="preserve"> based on thes</w:t>
      </w:r>
      <w:r w:rsidR="00307DAE">
        <w:t xml:space="preserve">e conditions </w:t>
      </w:r>
      <w:r w:rsidR="001B18A7">
        <w:t>is appropriate</w:t>
      </w:r>
      <w:r w:rsidR="00307DAE">
        <w:t>.</w:t>
      </w:r>
      <w:r w:rsidR="0085581E">
        <w:t xml:space="preserve"> </w:t>
      </w:r>
      <w:r w:rsidR="00F826DB">
        <w:t>Under these conditions, t</w:t>
      </w:r>
      <w:r w:rsidR="00040BF1">
        <w:t>he reduction</w:t>
      </w:r>
      <w:r w:rsidR="00F91CDB">
        <w:t>s</w:t>
      </w:r>
      <w:r w:rsidR="00040BF1">
        <w:t xml:space="preserve"> in </w:t>
      </w:r>
      <w:r w:rsidR="00F91CDB">
        <w:t xml:space="preserve">the </w:t>
      </w:r>
      <w:r w:rsidR="00CD6497">
        <w:t>R-value</w:t>
      </w:r>
      <w:r w:rsidR="00F91CDB">
        <w:t>s</w:t>
      </w:r>
      <w:r w:rsidR="00040BF1">
        <w:t xml:space="preserve"> </w:t>
      </w:r>
      <w:r w:rsidR="00F91CDB">
        <w:t xml:space="preserve">of </w:t>
      </w:r>
      <w:r w:rsidR="00040BF1">
        <w:t xml:space="preserve">both EPS and XPS materials </w:t>
      </w:r>
      <w:r w:rsidR="00F91CDB">
        <w:t xml:space="preserve">are </w:t>
      </w:r>
      <w:r w:rsidR="00040BF1">
        <w:t xml:space="preserve">well documented in international standard </w:t>
      </w:r>
      <w:r w:rsidR="00040BF1" w:rsidRPr="00040BF1">
        <w:t xml:space="preserve">ISO/FDIS </w:t>
      </w:r>
      <w:r w:rsidR="00F91CDB" w:rsidRPr="00040BF1">
        <w:t>10456</w:t>
      </w:r>
      <w:r w:rsidR="00F91CDB">
        <w:t xml:space="preserve"> </w:t>
      </w:r>
      <w:sdt>
        <w:sdtPr>
          <w:id w:val="29231587"/>
          <w:citation/>
        </w:sdtPr>
        <w:sdtEndPr/>
        <w:sdtContent>
          <w:r w:rsidR="00751942">
            <w:fldChar w:fldCharType="begin"/>
          </w:r>
          <w:r w:rsidR="00F91CDB">
            <w:instrText xml:space="preserve"> CITATION ISO07 \l 1033 </w:instrText>
          </w:r>
          <w:r w:rsidR="00751942">
            <w:fldChar w:fldCharType="separate"/>
          </w:r>
          <w:r w:rsidR="00F91CDB">
            <w:rPr>
              <w:noProof/>
            </w:rPr>
            <w:t>(ISO, 2007)</w:t>
          </w:r>
          <w:r w:rsidR="00751942">
            <w:fldChar w:fldCharType="end"/>
          </w:r>
        </w:sdtContent>
      </w:sdt>
      <w:r w:rsidR="00040BF1">
        <w:t xml:space="preserve"> and </w:t>
      </w:r>
      <w:r w:rsidR="002F170C">
        <w:t>Figure 4 shows the loss of R-value for EPS and XPS as a function of moisture.</w:t>
      </w:r>
    </w:p>
    <w:p w14:paraId="493E8171" w14:textId="77777777" w:rsidR="002618DE" w:rsidRDefault="007D78BF" w:rsidP="00396241">
      <w:pPr>
        <w:keepNext/>
        <w:jc w:val="center"/>
      </w:pPr>
      <w:r>
        <w:rPr>
          <w:noProof/>
        </w:rPr>
        <w:drawing>
          <wp:inline distT="0" distB="0" distL="0" distR="0" wp14:anchorId="05167EEA" wp14:editId="4B0F81CB">
            <wp:extent cx="4572000" cy="2743200"/>
            <wp:effectExtent l="0" t="0" r="0" b="0"/>
            <wp:docPr id="17" name="Chart 17">
              <a:extLst xmlns:a="http://schemas.openxmlformats.org/drawingml/2006/main">
                <a:ext uri="{FF2B5EF4-FFF2-40B4-BE49-F238E27FC236}">
                  <a16:creationId xmlns:a16="http://schemas.microsoft.com/office/drawing/2014/main" id="{75E9B15A-EF10-43F6-B3AF-5A7E087248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DF8A2E4" w14:textId="1B784C29" w:rsidR="002618DE" w:rsidRDefault="002618DE" w:rsidP="00396241">
      <w:pPr>
        <w:pStyle w:val="Caption"/>
        <w:jc w:val="center"/>
      </w:pPr>
      <w:bookmarkStart w:id="5" w:name="_Ref497487546"/>
      <w:r>
        <w:t xml:space="preserve">Figure </w:t>
      </w:r>
      <w:fldSimple w:instr=" SEQ Figure \* ARABIC ">
        <w:r w:rsidR="0029349D">
          <w:rPr>
            <w:noProof/>
          </w:rPr>
          <w:t>4</w:t>
        </w:r>
      </w:fldSimple>
      <w:r w:rsidR="00F91CDB">
        <w:t>.</w:t>
      </w:r>
      <w:r>
        <w:t xml:space="preserve">  Loss of </w:t>
      </w:r>
      <w:r w:rsidR="00CD6497">
        <w:t>R-value</w:t>
      </w:r>
      <w:r>
        <w:t xml:space="preserve"> </w:t>
      </w:r>
      <w:r w:rsidR="00F91CDB">
        <w:t xml:space="preserve">by </w:t>
      </w:r>
      <w:r w:rsidR="005E12A6">
        <w:t>Polystyrene Foam Insulation D</w:t>
      </w:r>
      <w:r w:rsidR="00F91CDB">
        <w:t xml:space="preserve">ue to the </w:t>
      </w:r>
      <w:r w:rsidR="005E12A6">
        <w:t>A</w:t>
      </w:r>
      <w:r w:rsidR="0037162B">
        <w:t>b</w:t>
      </w:r>
      <w:r w:rsidR="00C26574">
        <w:t xml:space="preserve">sorption of </w:t>
      </w:r>
      <w:r>
        <w:t xml:space="preserve">moisture </w:t>
      </w:r>
      <w:sdt>
        <w:sdtPr>
          <w:id w:val="-1386477682"/>
          <w:citation/>
        </w:sdtPr>
        <w:sdtEndPr/>
        <w:sdtContent>
          <w:r w:rsidR="00751942">
            <w:fldChar w:fldCharType="begin"/>
          </w:r>
          <w:r>
            <w:instrText xml:space="preserve"> CITATION ISO07 \l 1033 </w:instrText>
          </w:r>
          <w:r w:rsidR="00751942">
            <w:fldChar w:fldCharType="separate"/>
          </w:r>
          <w:r>
            <w:rPr>
              <w:noProof/>
            </w:rPr>
            <w:t>(ISO, 2007)</w:t>
          </w:r>
          <w:r w:rsidR="00751942">
            <w:fldChar w:fldCharType="end"/>
          </w:r>
        </w:sdtContent>
      </w:sdt>
      <w:bookmarkEnd w:id="5"/>
    </w:p>
    <w:p w14:paraId="2272BD8D" w14:textId="77777777" w:rsidR="002F170C" w:rsidRDefault="002F170C">
      <w:pPr>
        <w:rPr>
          <w:b/>
          <w:sz w:val="24"/>
          <w:szCs w:val="24"/>
        </w:rPr>
      </w:pPr>
      <w:r>
        <w:rPr>
          <w:b/>
          <w:sz w:val="24"/>
          <w:szCs w:val="24"/>
        </w:rPr>
        <w:t>Effective R-value</w:t>
      </w:r>
    </w:p>
    <w:p w14:paraId="710672E8" w14:textId="00999F76" w:rsidR="002F170C" w:rsidRDefault="002F170C">
      <w:pPr>
        <w:rPr>
          <w:b/>
          <w:sz w:val="24"/>
          <w:szCs w:val="24"/>
        </w:rPr>
      </w:pPr>
      <w:r>
        <w:t xml:space="preserve">The discussion on temperature, moisture, and aging demonstrated that R-value is affected by each of these considerations.  A methodology that includes all three considerations </w:t>
      </w:r>
      <w:r w:rsidR="006F48D9">
        <w:t xml:space="preserve">can be used </w:t>
      </w:r>
      <w:r>
        <w:t xml:space="preserve">to determine the effective R-value under specific building conditions.  </w:t>
      </w:r>
    </w:p>
    <w:p w14:paraId="468DF2AC" w14:textId="4B00C698" w:rsidR="009332CC" w:rsidRPr="00660430" w:rsidRDefault="002F170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Effective </w:t>
      </w:r>
      <w:r w:rsidR="00660430" w:rsidRPr="00660430">
        <w:rPr>
          <w:b/>
          <w:sz w:val="24"/>
          <w:szCs w:val="24"/>
        </w:rPr>
        <w:t>R</w:t>
      </w:r>
      <w:r w:rsidR="00660430">
        <w:rPr>
          <w:b/>
          <w:sz w:val="24"/>
          <w:szCs w:val="24"/>
        </w:rPr>
        <w:t>-v</w:t>
      </w:r>
      <w:r w:rsidR="00660430" w:rsidRPr="00660430">
        <w:rPr>
          <w:b/>
          <w:sz w:val="24"/>
          <w:szCs w:val="24"/>
        </w:rPr>
        <w:t xml:space="preserve">alue </w:t>
      </w:r>
      <w:r>
        <w:rPr>
          <w:b/>
          <w:sz w:val="24"/>
          <w:szCs w:val="24"/>
        </w:rPr>
        <w:t>Determination</w:t>
      </w:r>
    </w:p>
    <w:p w14:paraId="150C4ECA" w14:textId="1E5FFF9A" w:rsidR="0013195D" w:rsidRDefault="009332CC">
      <w:r w:rsidRPr="00D861CA">
        <w:t xml:space="preserve">The adjustment of </w:t>
      </w:r>
      <w:r w:rsidR="008D302F" w:rsidRPr="00D861CA">
        <w:t xml:space="preserve">the </w:t>
      </w:r>
      <w:r w:rsidR="00CD6497">
        <w:t>R-value</w:t>
      </w:r>
      <w:r w:rsidRPr="00D861CA">
        <w:t xml:space="preserve"> </w:t>
      </w:r>
      <w:r w:rsidR="008D302F" w:rsidRPr="00D861CA">
        <w:t xml:space="preserve">from </w:t>
      </w:r>
      <w:r w:rsidR="00040BF1">
        <w:t xml:space="preserve">ideal </w:t>
      </w:r>
      <w:r w:rsidR="008D302F" w:rsidRPr="00D861CA">
        <w:t xml:space="preserve">laboratory conditions to </w:t>
      </w:r>
      <w:r w:rsidR="008E7654">
        <w:t xml:space="preserve">the conditions in </w:t>
      </w:r>
      <w:r w:rsidR="00040BF1">
        <w:t>building applications</w:t>
      </w:r>
      <w:r w:rsidR="008E7654">
        <w:t xml:space="preserve"> </w:t>
      </w:r>
      <w:r w:rsidRPr="00D861CA">
        <w:t>is str</w:t>
      </w:r>
      <w:r w:rsidR="008D302F" w:rsidRPr="00D861CA">
        <w:t xml:space="preserve">aightforward.  </w:t>
      </w:r>
      <w:r w:rsidR="0013195D">
        <w:t xml:space="preserve">The Effective R-value determination discussed herein </w:t>
      </w:r>
      <w:r w:rsidR="0013195D" w:rsidRPr="00D861CA">
        <w:t xml:space="preserve">is </w:t>
      </w:r>
      <w:r w:rsidR="0013195D">
        <w:t xml:space="preserve">analogous to a thermal conductivity adjustment method </w:t>
      </w:r>
      <w:r w:rsidR="0013195D" w:rsidRPr="00D861CA">
        <w:t>recogniz</w:t>
      </w:r>
      <w:r w:rsidR="0013195D">
        <w:t xml:space="preserve">ed in international standard ISO 10456 </w:t>
      </w:r>
      <w:sdt>
        <w:sdtPr>
          <w:id w:val="60376761"/>
          <w:citation/>
        </w:sdtPr>
        <w:sdtEndPr/>
        <w:sdtContent>
          <w:r w:rsidR="0013195D">
            <w:fldChar w:fldCharType="begin"/>
          </w:r>
          <w:r w:rsidR="0013195D">
            <w:instrText xml:space="preserve"> CITATION ISO07 \l 1033 </w:instrText>
          </w:r>
          <w:r w:rsidR="0013195D">
            <w:fldChar w:fldCharType="separate"/>
          </w:r>
          <w:r w:rsidR="0013195D">
            <w:rPr>
              <w:noProof/>
            </w:rPr>
            <w:t>(ISO, 2007)</w:t>
          </w:r>
          <w:r w:rsidR="0013195D">
            <w:fldChar w:fldCharType="end"/>
          </w:r>
        </w:sdtContent>
      </w:sdt>
      <w:r w:rsidR="0013195D">
        <w:t>.</w:t>
      </w:r>
    </w:p>
    <w:p w14:paraId="4EA3956A" w14:textId="3BBE77F2" w:rsidR="008D302F" w:rsidRPr="00D861CA" w:rsidRDefault="008D302F">
      <w:r w:rsidRPr="00D861CA">
        <w:t xml:space="preserve">The </w:t>
      </w:r>
      <w:r w:rsidR="00CD6497">
        <w:t>R-value</w:t>
      </w:r>
      <w:r w:rsidR="009332CC" w:rsidRPr="00D861CA">
        <w:t xml:space="preserve"> </w:t>
      </w:r>
      <w:r w:rsidR="008E7654">
        <w:t xml:space="preserve">determined in the laboratory </w:t>
      </w:r>
      <w:r w:rsidR="009332CC" w:rsidRPr="00D861CA">
        <w:t>(R</w:t>
      </w:r>
      <w:r w:rsidR="003F2296">
        <w:rPr>
          <w:vertAlign w:val="subscript"/>
        </w:rPr>
        <w:t>LAB</w:t>
      </w:r>
      <w:r w:rsidR="009332CC" w:rsidRPr="00D861CA">
        <w:t>)</w:t>
      </w:r>
      <w:r w:rsidR="008E7654">
        <w:t xml:space="preserve"> by </w:t>
      </w:r>
      <w:r w:rsidR="00040BF1">
        <w:t xml:space="preserve">following the FTC </w:t>
      </w:r>
      <w:r w:rsidR="00CD6497">
        <w:t>R-value</w:t>
      </w:r>
      <w:r w:rsidR="00040BF1">
        <w:t xml:space="preserve"> </w:t>
      </w:r>
      <w:r w:rsidR="00906513">
        <w:t>R</w:t>
      </w:r>
      <w:r w:rsidRPr="00D861CA">
        <w:t xml:space="preserve">ule </w:t>
      </w:r>
      <w:r w:rsidR="009332CC" w:rsidRPr="00D861CA">
        <w:t xml:space="preserve">is multiplied by </w:t>
      </w:r>
      <w:r w:rsidR="00040BF1">
        <w:t>three</w:t>
      </w:r>
      <w:r w:rsidR="009332CC" w:rsidRPr="00D861CA">
        <w:t xml:space="preserve"> adjustment </w:t>
      </w:r>
      <w:r w:rsidR="008E7654" w:rsidRPr="00D861CA">
        <w:t>factors</w:t>
      </w:r>
      <w:r w:rsidR="008E7654">
        <w:t xml:space="preserve"> </w:t>
      </w:r>
      <w:r w:rsidR="008E7654" w:rsidRPr="00D861CA">
        <w:t xml:space="preserve">to </w:t>
      </w:r>
      <w:r w:rsidRPr="00D861CA">
        <w:t xml:space="preserve">determine the effective </w:t>
      </w:r>
      <w:r w:rsidR="00CD6497">
        <w:t>R-value</w:t>
      </w:r>
      <w:r w:rsidRPr="00D861CA">
        <w:t xml:space="preserve"> (</w:t>
      </w:r>
      <w:r w:rsidR="00562F11" w:rsidRPr="00D861CA">
        <w:t>R</w:t>
      </w:r>
      <w:r w:rsidR="00562F11">
        <w:rPr>
          <w:vertAlign w:val="subscript"/>
        </w:rPr>
        <w:t>EFFECTIVE</w:t>
      </w:r>
      <w:r w:rsidR="00040BF1">
        <w:t xml:space="preserve">).  </w:t>
      </w:r>
      <w:r w:rsidR="009332CC" w:rsidRPr="00D861CA">
        <w:t>There is an adjustment factor for moisture (F</w:t>
      </w:r>
      <w:r w:rsidR="00562F11">
        <w:rPr>
          <w:vertAlign w:val="subscript"/>
        </w:rPr>
        <w:t>H20</w:t>
      </w:r>
      <w:r w:rsidR="009332CC" w:rsidRPr="00D861CA">
        <w:t xml:space="preserve">) </w:t>
      </w:r>
      <w:r w:rsidRPr="00D861CA">
        <w:t>where</w:t>
      </w:r>
      <w:r w:rsidR="009332CC" w:rsidRPr="00D861CA">
        <w:t xml:space="preserve"> this value is a number less than or equal to </w:t>
      </w:r>
      <w:r w:rsidR="008E7654">
        <w:t>one,</w:t>
      </w:r>
      <w:r w:rsidR="00040BF1">
        <w:t xml:space="preserve"> since moisture will have a negative impact on </w:t>
      </w:r>
      <w:r w:rsidR="008E7654">
        <w:t xml:space="preserve">the </w:t>
      </w:r>
      <w:r w:rsidR="00CD6497">
        <w:t>R-value</w:t>
      </w:r>
      <w:r w:rsidR="009332CC" w:rsidRPr="00D861CA">
        <w:t>.  There is an adjustment factor for temperature (F</w:t>
      </w:r>
      <w:r w:rsidR="009332CC" w:rsidRPr="00D861CA">
        <w:rPr>
          <w:vertAlign w:val="subscript"/>
        </w:rPr>
        <w:t>T</w:t>
      </w:r>
      <w:r w:rsidR="00562F11">
        <w:rPr>
          <w:vertAlign w:val="subscript"/>
        </w:rPr>
        <w:t>EMP</w:t>
      </w:r>
      <w:r w:rsidR="009332CC" w:rsidRPr="00D861CA">
        <w:t xml:space="preserve">) where this value may be less than or greater than </w:t>
      </w:r>
      <w:r w:rsidR="008E7654">
        <w:t xml:space="preserve">one </w:t>
      </w:r>
      <w:r w:rsidR="00040BF1">
        <w:t xml:space="preserve">depending on the change in performance relative to the </w:t>
      </w:r>
      <w:r w:rsidR="00CD6497">
        <w:t>R-value</w:t>
      </w:r>
      <w:r w:rsidR="00040BF1">
        <w:t xml:space="preserve"> determined at the mean temperature of 75</w:t>
      </w:r>
      <w:r w:rsidR="00562F11" w:rsidRPr="00D861CA">
        <w:t>°</w:t>
      </w:r>
      <w:r w:rsidR="00040BF1">
        <w:t>F</w:t>
      </w:r>
      <w:r w:rsidR="009332CC" w:rsidRPr="00D861CA">
        <w:t>.  There is an adjustment factor for aging (</w:t>
      </w:r>
      <w:r w:rsidR="00562F11" w:rsidRPr="00D861CA">
        <w:t>F</w:t>
      </w:r>
      <w:r w:rsidR="00562F11">
        <w:rPr>
          <w:vertAlign w:val="subscript"/>
        </w:rPr>
        <w:t>AGE</w:t>
      </w:r>
      <w:r w:rsidR="009332CC" w:rsidRPr="00D861CA">
        <w:t>)where this value is a numbe</w:t>
      </w:r>
      <w:r w:rsidR="00040BF1">
        <w:t xml:space="preserve">r equal to or less than </w:t>
      </w:r>
      <w:r w:rsidR="008E7654">
        <w:t>one</w:t>
      </w:r>
      <w:r w:rsidR="00040BF1">
        <w:t xml:space="preserve"> </w:t>
      </w:r>
      <w:r w:rsidR="008E7654">
        <w:t xml:space="preserve">since </w:t>
      </w:r>
      <w:r w:rsidR="00040BF1">
        <w:t xml:space="preserve">the </w:t>
      </w:r>
      <w:r w:rsidR="00CD6497">
        <w:t>R-value</w:t>
      </w:r>
      <w:r w:rsidR="00040BF1">
        <w:t xml:space="preserve"> will decrease over time for some product</w:t>
      </w:r>
      <w:r w:rsidR="008E7654">
        <w:t>s</w:t>
      </w:r>
      <w:r w:rsidR="00040BF1">
        <w:t xml:space="preserve"> due to the loss of captive blowing agents.</w:t>
      </w:r>
    </w:p>
    <w:p w14:paraId="74A7D0AE" w14:textId="77777777" w:rsidR="008D302F" w:rsidRPr="00D861CA" w:rsidRDefault="008D302F">
      <w:pPr>
        <w:rPr>
          <w:vertAlign w:val="subscript"/>
        </w:rPr>
      </w:pPr>
      <w:r w:rsidRPr="00D861CA">
        <w:t>R</w:t>
      </w:r>
      <w:r w:rsidR="00040BF1">
        <w:rPr>
          <w:vertAlign w:val="subscript"/>
        </w:rPr>
        <w:t>EFFECTIVE</w:t>
      </w:r>
      <w:r w:rsidRPr="00D861CA">
        <w:t xml:space="preserve"> = </w:t>
      </w:r>
      <w:r w:rsidR="00963E8B" w:rsidRPr="00D861CA">
        <w:t>R</w:t>
      </w:r>
      <w:r w:rsidR="003F2296">
        <w:rPr>
          <w:vertAlign w:val="subscript"/>
        </w:rPr>
        <w:t>LAB</w:t>
      </w:r>
      <w:r w:rsidR="008E7654">
        <w:rPr>
          <w:vertAlign w:val="subscript"/>
        </w:rPr>
        <w:t xml:space="preserve"> </w:t>
      </w:r>
      <w:r w:rsidRPr="00D861CA">
        <w:t>x F</w:t>
      </w:r>
      <w:r w:rsidR="00040BF1">
        <w:rPr>
          <w:vertAlign w:val="subscript"/>
        </w:rPr>
        <w:t>TEMP</w:t>
      </w:r>
      <w:r w:rsidRPr="00D861CA">
        <w:t xml:space="preserve"> x F</w:t>
      </w:r>
      <w:r w:rsidR="00040BF1">
        <w:rPr>
          <w:vertAlign w:val="subscript"/>
        </w:rPr>
        <w:t>AGE</w:t>
      </w:r>
      <w:r w:rsidR="008E7654">
        <w:rPr>
          <w:vertAlign w:val="subscript"/>
        </w:rPr>
        <w:t xml:space="preserve"> </w:t>
      </w:r>
      <w:r w:rsidRPr="00D861CA">
        <w:t>x F</w:t>
      </w:r>
      <w:r w:rsidR="00963E8B" w:rsidRPr="00D861CA">
        <w:rPr>
          <w:vertAlign w:val="subscript"/>
        </w:rPr>
        <w:t>H20</w:t>
      </w:r>
    </w:p>
    <w:p w14:paraId="64FDA6DC" w14:textId="4CFD9795" w:rsidR="00963E8B" w:rsidRPr="00D861CA" w:rsidRDefault="008E7654">
      <w:r>
        <w:lastRenderedPageBreak/>
        <w:t>w</w:t>
      </w:r>
      <w:r w:rsidR="00963E8B" w:rsidRPr="00D861CA">
        <w:t>here</w:t>
      </w:r>
      <w:r>
        <w:t>:</w:t>
      </w:r>
    </w:p>
    <w:p w14:paraId="71F7254E" w14:textId="7BCD3286" w:rsidR="00963E8B" w:rsidRPr="00D861CA" w:rsidRDefault="00963E8B">
      <w:r w:rsidRPr="00D861CA">
        <w:t>R</w:t>
      </w:r>
      <w:r w:rsidR="00040BF1">
        <w:rPr>
          <w:vertAlign w:val="subscript"/>
        </w:rPr>
        <w:t>EFFECTIVE</w:t>
      </w:r>
      <w:r w:rsidRPr="00D861CA">
        <w:rPr>
          <w:vertAlign w:val="subscript"/>
        </w:rPr>
        <w:t xml:space="preserve"> = </w:t>
      </w:r>
      <w:r w:rsidR="003541D8">
        <w:t>effective</w:t>
      </w:r>
      <w:r w:rsidRPr="00D861CA">
        <w:t xml:space="preserve"> </w:t>
      </w:r>
      <w:r w:rsidR="00CD6497">
        <w:t>R-value</w:t>
      </w:r>
      <w:r w:rsidRPr="00D861CA">
        <w:t xml:space="preserve"> under the specific conditions considered</w:t>
      </w:r>
    </w:p>
    <w:p w14:paraId="315F03F1" w14:textId="76BA3A69" w:rsidR="00963E8B" w:rsidRPr="00D861CA" w:rsidRDefault="00963E8B">
      <w:r w:rsidRPr="00D861CA">
        <w:t>R</w:t>
      </w:r>
      <w:r w:rsidR="003F2296">
        <w:rPr>
          <w:vertAlign w:val="subscript"/>
        </w:rPr>
        <w:t>LAB</w:t>
      </w:r>
      <w:r w:rsidR="003541D8">
        <w:t xml:space="preserve"> = </w:t>
      </w:r>
      <w:r w:rsidR="00CD6497">
        <w:t>R-value</w:t>
      </w:r>
      <w:r w:rsidR="003541D8">
        <w:t xml:space="preserve"> </w:t>
      </w:r>
      <w:r w:rsidRPr="00D861CA">
        <w:t>determined under standard laboratory cond</w:t>
      </w:r>
      <w:r w:rsidR="003541D8">
        <w:t xml:space="preserve">itions at </w:t>
      </w:r>
      <w:r w:rsidR="008E7654">
        <w:t xml:space="preserve">75 </w:t>
      </w:r>
      <w:r w:rsidR="008E7654" w:rsidRPr="00D861CA">
        <w:t>°</w:t>
      </w:r>
      <w:r w:rsidR="008E7654">
        <w:t xml:space="preserve">F </w:t>
      </w:r>
      <w:r w:rsidR="003541D8">
        <w:t xml:space="preserve">mean temperature in accordance with the FTC </w:t>
      </w:r>
      <w:r w:rsidR="00CD6497">
        <w:t>R-value</w:t>
      </w:r>
      <w:r w:rsidR="003541D8">
        <w:t xml:space="preserve"> </w:t>
      </w:r>
      <w:r w:rsidR="00906513">
        <w:t>R</w:t>
      </w:r>
      <w:r w:rsidR="003541D8">
        <w:t>ule</w:t>
      </w:r>
    </w:p>
    <w:p w14:paraId="25270FE4" w14:textId="77777777" w:rsidR="00963E8B" w:rsidRPr="00D861CA" w:rsidRDefault="00963E8B">
      <w:r w:rsidRPr="00D861CA">
        <w:t>F</w:t>
      </w:r>
      <w:r w:rsidR="00040BF1">
        <w:rPr>
          <w:vertAlign w:val="subscript"/>
        </w:rPr>
        <w:t>TEMP</w:t>
      </w:r>
      <w:r w:rsidRPr="00D861CA">
        <w:t xml:space="preserve"> = adjustment factor for temperature</w:t>
      </w:r>
    </w:p>
    <w:p w14:paraId="66996169" w14:textId="53BEDF3C" w:rsidR="00963E8B" w:rsidRPr="00D861CA" w:rsidRDefault="00963E8B" w:rsidP="00040BF1">
      <w:r w:rsidRPr="00D861CA">
        <w:t>F</w:t>
      </w:r>
      <w:r w:rsidR="00040BF1">
        <w:rPr>
          <w:vertAlign w:val="subscript"/>
        </w:rPr>
        <w:t>AGE</w:t>
      </w:r>
      <w:r w:rsidRPr="00D861CA">
        <w:t xml:space="preserve"> = adjustment factor for </w:t>
      </w:r>
      <w:r w:rsidR="008E7654">
        <w:t xml:space="preserve">a </w:t>
      </w:r>
      <w:r w:rsidRPr="00D861CA">
        <w:t xml:space="preserve">product </w:t>
      </w:r>
      <w:r w:rsidR="008E7654">
        <w:t xml:space="preserve">that is </w:t>
      </w:r>
      <w:r w:rsidR="006C504A">
        <w:t>50 years</w:t>
      </w:r>
      <w:r w:rsidR="004C47EA">
        <w:t xml:space="preserve"> old</w:t>
      </w:r>
    </w:p>
    <w:p w14:paraId="253AF334" w14:textId="37314DC7" w:rsidR="00963E8B" w:rsidRDefault="00963E8B" w:rsidP="00963E8B">
      <w:r w:rsidRPr="00D861CA">
        <w:t>F</w:t>
      </w:r>
      <w:r w:rsidRPr="00D861CA">
        <w:rPr>
          <w:vertAlign w:val="subscript"/>
        </w:rPr>
        <w:t>H20</w:t>
      </w:r>
      <w:r w:rsidRPr="00D861CA">
        <w:t xml:space="preserve"> = adjustment factor for moisture</w:t>
      </w:r>
      <w:r w:rsidR="002F170C">
        <w:t xml:space="preserve"> based on application</w:t>
      </w:r>
    </w:p>
    <w:p w14:paraId="6190E79B" w14:textId="77777777" w:rsidR="00D861CA" w:rsidRDefault="00D861CA" w:rsidP="00963E8B"/>
    <w:p w14:paraId="0F121DB9" w14:textId="12F2406A" w:rsidR="00D861CA" w:rsidRPr="00660430" w:rsidRDefault="006F48D9" w:rsidP="00D861CA">
      <w:pPr>
        <w:rPr>
          <w:b/>
          <w:sz w:val="24"/>
          <w:szCs w:val="24"/>
        </w:rPr>
      </w:pPr>
      <w:r w:rsidRPr="00660430">
        <w:rPr>
          <w:b/>
          <w:sz w:val="24"/>
          <w:szCs w:val="24"/>
        </w:rPr>
        <w:t>Temperature</w:t>
      </w:r>
      <w:r w:rsidRPr="00660430" w:rsidDel="00A97C24">
        <w:rPr>
          <w:b/>
          <w:sz w:val="24"/>
          <w:szCs w:val="24"/>
        </w:rPr>
        <w:t xml:space="preserve"> </w:t>
      </w:r>
      <w:r w:rsidR="004672D6" w:rsidRPr="00660430">
        <w:rPr>
          <w:b/>
          <w:sz w:val="24"/>
          <w:szCs w:val="24"/>
        </w:rPr>
        <w:t xml:space="preserve">Adjustment </w:t>
      </w:r>
      <w:r w:rsidR="00040BF1" w:rsidRPr="00660430">
        <w:rPr>
          <w:b/>
          <w:sz w:val="24"/>
          <w:szCs w:val="24"/>
        </w:rPr>
        <w:t>Factor</w:t>
      </w:r>
    </w:p>
    <w:p w14:paraId="450AF1B6" w14:textId="38B76AFD" w:rsidR="006331E5" w:rsidRDefault="00D861CA" w:rsidP="00D861CA">
      <w:r>
        <w:t>The performance of polystyrene foam insulation is well documente</w:t>
      </w:r>
      <w:r w:rsidR="003C4206">
        <w:t>d in ASTM C578</w:t>
      </w:r>
      <w:sdt>
        <w:sdtPr>
          <w:id w:val="652880072"/>
          <w:citation/>
        </w:sdtPr>
        <w:sdtEndPr/>
        <w:sdtContent>
          <w:r w:rsidR="00751942">
            <w:fldChar w:fldCharType="begin"/>
          </w:r>
          <w:r w:rsidR="003C4206">
            <w:instrText xml:space="preserve"> CITATION ASTMC578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(ASTM, 2017)</w:t>
          </w:r>
          <w:r w:rsidR="00751942">
            <w:fldChar w:fldCharType="end"/>
          </w:r>
        </w:sdtContent>
      </w:sdt>
      <w:r>
        <w:t xml:space="preserve">.  The </w:t>
      </w:r>
      <w:r w:rsidR="0013195D">
        <w:t xml:space="preserve">R-value </w:t>
      </w:r>
      <w:r>
        <w:t xml:space="preserve">performance of both EPS and XPS increases at mean temperatures </w:t>
      </w:r>
      <w:r w:rsidR="004C47EA">
        <w:t xml:space="preserve">colder than </w:t>
      </w:r>
      <w:r w:rsidR="008E7654">
        <w:t>75 °</w:t>
      </w:r>
      <w:r w:rsidR="008E7654" w:rsidRPr="00D861CA">
        <w:t>F</w:t>
      </w:r>
      <w:r w:rsidR="008E7654">
        <w:t xml:space="preserve"> </w:t>
      </w:r>
      <w:r>
        <w:t>and decreases at mean temperatures warmer than</w:t>
      </w:r>
      <w:r w:rsidR="008E7654">
        <w:t xml:space="preserve">75 </w:t>
      </w:r>
      <w:r w:rsidR="008E7654" w:rsidRPr="00D861CA">
        <w:t>°</w:t>
      </w:r>
      <w:r w:rsidR="008E7654">
        <w:t>F</w:t>
      </w:r>
      <w:r>
        <w:t xml:space="preserve">.  The table below provides the recognized </w:t>
      </w:r>
      <w:r w:rsidR="00CD6497">
        <w:t>R-value</w:t>
      </w:r>
      <w:r>
        <w:t xml:space="preserve">s </w:t>
      </w:r>
      <w:r w:rsidR="006F5FA0">
        <w:t xml:space="preserve">at </w:t>
      </w:r>
      <w:r w:rsidR="008E7654">
        <w:t xml:space="preserve">75 </w:t>
      </w:r>
      <w:r w:rsidR="008E7654" w:rsidRPr="00D861CA">
        <w:t>°</w:t>
      </w:r>
      <w:r w:rsidR="008E7654">
        <w:t xml:space="preserve">F </w:t>
      </w:r>
      <w:r>
        <w:t xml:space="preserve">for polystyrene in compliance with ASTM C578 as well as </w:t>
      </w:r>
      <w:r w:rsidR="006F5FA0">
        <w:t xml:space="preserve">the </w:t>
      </w:r>
      <w:r w:rsidR="00CD6497">
        <w:t>R-value</w:t>
      </w:r>
      <w:r w:rsidR="008E7654">
        <w:t>s</w:t>
      </w:r>
      <w:r w:rsidR="006F5FA0">
        <w:t xml:space="preserve"> at </w:t>
      </w:r>
      <w:r w:rsidR="008E7654">
        <w:t xml:space="preserve">110, 40, and 25 </w:t>
      </w:r>
      <w:r w:rsidR="008E7654" w:rsidRPr="00D861CA">
        <w:t>°</w:t>
      </w:r>
      <w:r w:rsidR="008E7654">
        <w:t>F</w:t>
      </w:r>
      <w:r w:rsidR="0013195D">
        <w:t xml:space="preserve"> mean temperatures</w:t>
      </w:r>
      <w:r w:rsidR="008E7654">
        <w:t>.</w:t>
      </w:r>
    </w:p>
    <w:p w14:paraId="15871B66" w14:textId="77777777" w:rsidR="00660430" w:rsidRDefault="00660430" w:rsidP="00D861CA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967"/>
        <w:gridCol w:w="968"/>
        <w:gridCol w:w="967"/>
        <w:gridCol w:w="968"/>
      </w:tblGrid>
      <w:tr w:rsidR="006331E5" w14:paraId="6E226E39" w14:textId="77777777" w:rsidTr="004C47EA">
        <w:trPr>
          <w:jc w:val="center"/>
        </w:trPr>
        <w:tc>
          <w:tcPr>
            <w:tcW w:w="1870" w:type="dxa"/>
          </w:tcPr>
          <w:p w14:paraId="4FE7B31A" w14:textId="77777777" w:rsidR="006331E5" w:rsidRDefault="006331E5" w:rsidP="00D861CA">
            <w:r>
              <w:t>Material</w:t>
            </w:r>
          </w:p>
        </w:tc>
        <w:tc>
          <w:tcPr>
            <w:tcW w:w="967" w:type="dxa"/>
          </w:tcPr>
          <w:p w14:paraId="06CEBA13" w14:textId="77777777" w:rsidR="006331E5" w:rsidRDefault="006331E5" w:rsidP="004C47EA">
            <w:pPr>
              <w:jc w:val="center"/>
            </w:pPr>
            <w:r>
              <w:t>EPS</w:t>
            </w:r>
          </w:p>
        </w:tc>
        <w:tc>
          <w:tcPr>
            <w:tcW w:w="968" w:type="dxa"/>
          </w:tcPr>
          <w:p w14:paraId="43C52546" w14:textId="77777777" w:rsidR="006331E5" w:rsidRDefault="006331E5" w:rsidP="004C47EA">
            <w:pPr>
              <w:jc w:val="center"/>
            </w:pPr>
            <w:r>
              <w:t>EPS</w:t>
            </w:r>
          </w:p>
        </w:tc>
        <w:tc>
          <w:tcPr>
            <w:tcW w:w="967" w:type="dxa"/>
          </w:tcPr>
          <w:p w14:paraId="7D33B502" w14:textId="77777777" w:rsidR="006331E5" w:rsidRDefault="006331E5" w:rsidP="004C47EA">
            <w:pPr>
              <w:jc w:val="center"/>
            </w:pPr>
            <w:r>
              <w:t>XPS</w:t>
            </w:r>
          </w:p>
        </w:tc>
        <w:tc>
          <w:tcPr>
            <w:tcW w:w="968" w:type="dxa"/>
          </w:tcPr>
          <w:p w14:paraId="43B411FA" w14:textId="77777777" w:rsidR="006331E5" w:rsidRDefault="006331E5" w:rsidP="004C47EA">
            <w:pPr>
              <w:jc w:val="center"/>
            </w:pPr>
            <w:r>
              <w:t>XPS</w:t>
            </w:r>
          </w:p>
        </w:tc>
      </w:tr>
      <w:tr w:rsidR="006331E5" w14:paraId="5D64FDEE" w14:textId="77777777" w:rsidTr="004C47EA">
        <w:trPr>
          <w:jc w:val="center"/>
        </w:trPr>
        <w:tc>
          <w:tcPr>
            <w:tcW w:w="1870" w:type="dxa"/>
          </w:tcPr>
          <w:p w14:paraId="39EB68B5" w14:textId="77777777" w:rsidR="006331E5" w:rsidRDefault="006331E5" w:rsidP="00D861CA">
            <w:r>
              <w:t>ASTM C578 Type</w:t>
            </w:r>
          </w:p>
        </w:tc>
        <w:tc>
          <w:tcPr>
            <w:tcW w:w="967" w:type="dxa"/>
          </w:tcPr>
          <w:p w14:paraId="171CC617" w14:textId="77777777" w:rsidR="006331E5" w:rsidRDefault="006331E5" w:rsidP="004C47EA">
            <w:pPr>
              <w:jc w:val="center"/>
            </w:pPr>
            <w:r>
              <w:t>II</w:t>
            </w:r>
          </w:p>
        </w:tc>
        <w:tc>
          <w:tcPr>
            <w:tcW w:w="968" w:type="dxa"/>
          </w:tcPr>
          <w:p w14:paraId="45E82E22" w14:textId="77777777" w:rsidR="006331E5" w:rsidRDefault="006331E5" w:rsidP="004C47EA">
            <w:pPr>
              <w:jc w:val="center"/>
            </w:pPr>
            <w:r>
              <w:t>IX</w:t>
            </w:r>
          </w:p>
        </w:tc>
        <w:tc>
          <w:tcPr>
            <w:tcW w:w="967" w:type="dxa"/>
          </w:tcPr>
          <w:p w14:paraId="773E96A8" w14:textId="77777777" w:rsidR="006331E5" w:rsidRDefault="006331E5" w:rsidP="004C47EA">
            <w:pPr>
              <w:jc w:val="center"/>
            </w:pPr>
            <w:r>
              <w:t>X</w:t>
            </w:r>
          </w:p>
        </w:tc>
        <w:tc>
          <w:tcPr>
            <w:tcW w:w="968" w:type="dxa"/>
          </w:tcPr>
          <w:p w14:paraId="37268FBC" w14:textId="77777777" w:rsidR="006331E5" w:rsidRDefault="006331E5" w:rsidP="004C47EA">
            <w:pPr>
              <w:jc w:val="center"/>
            </w:pPr>
            <w:r>
              <w:t>IV</w:t>
            </w:r>
          </w:p>
        </w:tc>
      </w:tr>
      <w:tr w:rsidR="006F5FA0" w14:paraId="6D7AD68C" w14:textId="77777777" w:rsidTr="004C47EA">
        <w:trPr>
          <w:jc w:val="center"/>
        </w:trPr>
        <w:tc>
          <w:tcPr>
            <w:tcW w:w="1870" w:type="dxa"/>
          </w:tcPr>
          <w:p w14:paraId="066E7D1D" w14:textId="2FC78DFA" w:rsidR="006F5FA0" w:rsidRDefault="00CD6497" w:rsidP="008E7654">
            <w:r>
              <w:t>R-value</w:t>
            </w:r>
            <w:r w:rsidR="006F5FA0">
              <w:t xml:space="preserve"> at </w:t>
            </w:r>
            <w:r w:rsidR="008E7654">
              <w:t xml:space="preserve">110 </w:t>
            </w:r>
            <w:r w:rsidR="008E7654" w:rsidRPr="00D861CA">
              <w:t>°</w:t>
            </w:r>
            <w:r w:rsidR="008E7654">
              <w:t>F</w:t>
            </w:r>
          </w:p>
        </w:tc>
        <w:tc>
          <w:tcPr>
            <w:tcW w:w="967" w:type="dxa"/>
          </w:tcPr>
          <w:p w14:paraId="57C2795B" w14:textId="77777777" w:rsidR="006F5FA0" w:rsidRDefault="006F5FA0" w:rsidP="004C47EA">
            <w:pPr>
              <w:jc w:val="center"/>
            </w:pPr>
            <w:r>
              <w:t>3.65</w:t>
            </w:r>
          </w:p>
        </w:tc>
        <w:tc>
          <w:tcPr>
            <w:tcW w:w="968" w:type="dxa"/>
          </w:tcPr>
          <w:p w14:paraId="5AB67E42" w14:textId="77777777" w:rsidR="006F5FA0" w:rsidRDefault="006F5FA0" w:rsidP="004C47EA">
            <w:pPr>
              <w:jc w:val="center"/>
            </w:pPr>
            <w:r>
              <w:t>3.85</w:t>
            </w:r>
          </w:p>
        </w:tc>
        <w:tc>
          <w:tcPr>
            <w:tcW w:w="967" w:type="dxa"/>
          </w:tcPr>
          <w:p w14:paraId="2616A0E4" w14:textId="77777777" w:rsidR="006F5FA0" w:rsidRDefault="006F5FA0" w:rsidP="004C47EA">
            <w:pPr>
              <w:jc w:val="center"/>
            </w:pPr>
            <w:r>
              <w:t>4.65</w:t>
            </w:r>
          </w:p>
        </w:tc>
        <w:tc>
          <w:tcPr>
            <w:tcW w:w="968" w:type="dxa"/>
          </w:tcPr>
          <w:p w14:paraId="4D27086B" w14:textId="77777777" w:rsidR="006F5FA0" w:rsidRDefault="006F5FA0" w:rsidP="004C47EA">
            <w:pPr>
              <w:jc w:val="center"/>
            </w:pPr>
            <w:r>
              <w:t>4.65</w:t>
            </w:r>
          </w:p>
        </w:tc>
      </w:tr>
      <w:tr w:rsidR="006331E5" w14:paraId="70E14C6C" w14:textId="77777777" w:rsidTr="004C47EA">
        <w:trPr>
          <w:jc w:val="center"/>
        </w:trPr>
        <w:tc>
          <w:tcPr>
            <w:tcW w:w="1870" w:type="dxa"/>
          </w:tcPr>
          <w:p w14:paraId="1C85A55C" w14:textId="7EC901EA" w:rsidR="006331E5" w:rsidRDefault="00CD6497" w:rsidP="008E7654">
            <w:r>
              <w:t>R-value</w:t>
            </w:r>
            <w:r w:rsidR="006F5FA0">
              <w:t xml:space="preserve"> at</w:t>
            </w:r>
            <w:r w:rsidR="006331E5">
              <w:t xml:space="preserve"> </w:t>
            </w:r>
            <w:r w:rsidR="008E7654">
              <w:t xml:space="preserve">75 </w:t>
            </w:r>
            <w:r w:rsidR="008E7654" w:rsidRPr="00D861CA">
              <w:t>°</w:t>
            </w:r>
            <w:r w:rsidR="008E7654">
              <w:t>F</w:t>
            </w:r>
          </w:p>
        </w:tc>
        <w:tc>
          <w:tcPr>
            <w:tcW w:w="967" w:type="dxa"/>
          </w:tcPr>
          <w:p w14:paraId="4E256E7F" w14:textId="77777777" w:rsidR="006331E5" w:rsidRDefault="006331E5" w:rsidP="004C47EA">
            <w:pPr>
              <w:jc w:val="center"/>
            </w:pPr>
            <w:r>
              <w:t>4.0</w:t>
            </w:r>
          </w:p>
        </w:tc>
        <w:tc>
          <w:tcPr>
            <w:tcW w:w="968" w:type="dxa"/>
          </w:tcPr>
          <w:p w14:paraId="0D0CE132" w14:textId="77777777" w:rsidR="006331E5" w:rsidRDefault="006331E5" w:rsidP="004C47EA">
            <w:pPr>
              <w:jc w:val="center"/>
            </w:pPr>
            <w:r>
              <w:t>4.2</w:t>
            </w:r>
          </w:p>
        </w:tc>
        <w:tc>
          <w:tcPr>
            <w:tcW w:w="967" w:type="dxa"/>
          </w:tcPr>
          <w:p w14:paraId="4227F396" w14:textId="77777777" w:rsidR="006331E5" w:rsidRDefault="006331E5" w:rsidP="004C47EA">
            <w:pPr>
              <w:jc w:val="center"/>
            </w:pPr>
            <w:r>
              <w:t>5.0</w:t>
            </w:r>
          </w:p>
        </w:tc>
        <w:tc>
          <w:tcPr>
            <w:tcW w:w="968" w:type="dxa"/>
          </w:tcPr>
          <w:p w14:paraId="11B892B8" w14:textId="77777777" w:rsidR="006331E5" w:rsidRDefault="006331E5" w:rsidP="004C47EA">
            <w:pPr>
              <w:jc w:val="center"/>
            </w:pPr>
            <w:r>
              <w:t>5.0</w:t>
            </w:r>
          </w:p>
        </w:tc>
      </w:tr>
      <w:tr w:rsidR="006331E5" w14:paraId="3F4ADA9D" w14:textId="77777777" w:rsidTr="004C47EA">
        <w:trPr>
          <w:jc w:val="center"/>
        </w:trPr>
        <w:tc>
          <w:tcPr>
            <w:tcW w:w="1870" w:type="dxa"/>
          </w:tcPr>
          <w:p w14:paraId="0E3DB230" w14:textId="4FE4B0AD" w:rsidR="006331E5" w:rsidRDefault="00CD6497" w:rsidP="008E7654">
            <w:r>
              <w:t>R-value</w:t>
            </w:r>
            <w:r w:rsidR="006F5FA0">
              <w:t xml:space="preserve"> at</w:t>
            </w:r>
            <w:r w:rsidR="006331E5">
              <w:t xml:space="preserve"> </w:t>
            </w:r>
            <w:r w:rsidR="008E7654">
              <w:t xml:space="preserve">40 </w:t>
            </w:r>
            <w:r w:rsidR="008E7654" w:rsidRPr="00D861CA">
              <w:t>°</w:t>
            </w:r>
            <w:r w:rsidR="008E7654">
              <w:t>F</w:t>
            </w:r>
          </w:p>
        </w:tc>
        <w:tc>
          <w:tcPr>
            <w:tcW w:w="967" w:type="dxa"/>
          </w:tcPr>
          <w:p w14:paraId="6FE9A517" w14:textId="77777777" w:rsidR="006331E5" w:rsidRDefault="006331E5" w:rsidP="004C47EA">
            <w:pPr>
              <w:jc w:val="center"/>
            </w:pPr>
            <w:r>
              <w:t>4.4</w:t>
            </w:r>
          </w:p>
        </w:tc>
        <w:tc>
          <w:tcPr>
            <w:tcW w:w="968" w:type="dxa"/>
          </w:tcPr>
          <w:p w14:paraId="716F5266" w14:textId="77777777" w:rsidR="006331E5" w:rsidRDefault="006331E5" w:rsidP="004C47EA">
            <w:pPr>
              <w:jc w:val="center"/>
            </w:pPr>
            <w:r>
              <w:t>4.6</w:t>
            </w:r>
          </w:p>
        </w:tc>
        <w:tc>
          <w:tcPr>
            <w:tcW w:w="967" w:type="dxa"/>
          </w:tcPr>
          <w:p w14:paraId="56B8F463" w14:textId="77777777" w:rsidR="006331E5" w:rsidRDefault="006331E5" w:rsidP="004C47EA">
            <w:pPr>
              <w:jc w:val="center"/>
            </w:pPr>
            <w:r>
              <w:t>5.4</w:t>
            </w:r>
          </w:p>
        </w:tc>
        <w:tc>
          <w:tcPr>
            <w:tcW w:w="968" w:type="dxa"/>
          </w:tcPr>
          <w:p w14:paraId="10845202" w14:textId="77777777" w:rsidR="006331E5" w:rsidRDefault="006331E5" w:rsidP="004C47EA">
            <w:pPr>
              <w:jc w:val="center"/>
            </w:pPr>
            <w:r>
              <w:t>5.4</w:t>
            </w:r>
          </w:p>
        </w:tc>
      </w:tr>
      <w:tr w:rsidR="006331E5" w14:paraId="5478B2E9" w14:textId="77777777" w:rsidTr="004C47EA">
        <w:trPr>
          <w:jc w:val="center"/>
        </w:trPr>
        <w:tc>
          <w:tcPr>
            <w:tcW w:w="1870" w:type="dxa"/>
          </w:tcPr>
          <w:p w14:paraId="35B1823E" w14:textId="194207F5" w:rsidR="006331E5" w:rsidRDefault="00CD6497" w:rsidP="008E7654">
            <w:r>
              <w:t>R-value</w:t>
            </w:r>
            <w:r w:rsidR="006F5FA0">
              <w:t xml:space="preserve"> at</w:t>
            </w:r>
            <w:r w:rsidR="006331E5">
              <w:t xml:space="preserve"> </w:t>
            </w:r>
            <w:r w:rsidR="008E7654">
              <w:t xml:space="preserve">25 </w:t>
            </w:r>
            <w:r w:rsidR="008E7654" w:rsidRPr="00D861CA">
              <w:t>°</w:t>
            </w:r>
            <w:r w:rsidR="008E7654">
              <w:t>F</w:t>
            </w:r>
          </w:p>
        </w:tc>
        <w:tc>
          <w:tcPr>
            <w:tcW w:w="967" w:type="dxa"/>
          </w:tcPr>
          <w:p w14:paraId="75DE49C1" w14:textId="77777777" w:rsidR="006331E5" w:rsidRDefault="006331E5" w:rsidP="004C47EA">
            <w:pPr>
              <w:jc w:val="center"/>
            </w:pPr>
            <w:r>
              <w:t>4.6</w:t>
            </w:r>
          </w:p>
        </w:tc>
        <w:tc>
          <w:tcPr>
            <w:tcW w:w="968" w:type="dxa"/>
          </w:tcPr>
          <w:p w14:paraId="6BC06B05" w14:textId="77777777" w:rsidR="006331E5" w:rsidRDefault="006331E5" w:rsidP="004C47EA">
            <w:pPr>
              <w:jc w:val="center"/>
            </w:pPr>
            <w:r>
              <w:t>4.8</w:t>
            </w:r>
          </w:p>
        </w:tc>
        <w:tc>
          <w:tcPr>
            <w:tcW w:w="967" w:type="dxa"/>
          </w:tcPr>
          <w:p w14:paraId="4FD68D09" w14:textId="77777777" w:rsidR="006331E5" w:rsidRDefault="006331E5" w:rsidP="004C47EA">
            <w:pPr>
              <w:jc w:val="center"/>
            </w:pPr>
            <w:r>
              <w:t>5.6</w:t>
            </w:r>
          </w:p>
        </w:tc>
        <w:tc>
          <w:tcPr>
            <w:tcW w:w="968" w:type="dxa"/>
          </w:tcPr>
          <w:p w14:paraId="74ED7399" w14:textId="77777777" w:rsidR="006331E5" w:rsidRDefault="006331E5" w:rsidP="004C47EA">
            <w:pPr>
              <w:jc w:val="center"/>
            </w:pPr>
            <w:r>
              <w:t>5.6</w:t>
            </w:r>
          </w:p>
        </w:tc>
      </w:tr>
    </w:tbl>
    <w:p w14:paraId="2734563E" w14:textId="77777777" w:rsidR="00660430" w:rsidRDefault="00660430" w:rsidP="006F5FA0">
      <w:pPr>
        <w:pStyle w:val="Caption"/>
        <w:jc w:val="center"/>
      </w:pPr>
    </w:p>
    <w:p w14:paraId="35747813" w14:textId="47DDA693" w:rsidR="004C47EA" w:rsidRDefault="00660430" w:rsidP="006F5FA0">
      <w:pPr>
        <w:pStyle w:val="Caption"/>
        <w:jc w:val="center"/>
      </w:pPr>
      <w:r>
        <w:t xml:space="preserve">Table </w:t>
      </w:r>
      <w:r w:rsidR="005E12A6">
        <w:t>3</w:t>
      </w:r>
      <w:r>
        <w:t xml:space="preserve">. ASTM C578 R-values at </w:t>
      </w:r>
      <w:r w:rsidR="005E12A6">
        <w:t>Various Mean Temperatures</w:t>
      </w:r>
    </w:p>
    <w:p w14:paraId="4189CA3D" w14:textId="61EECFB2" w:rsidR="006331E5" w:rsidRDefault="00765A7D" w:rsidP="00D861CA">
      <w:r>
        <w:t xml:space="preserve">Plotting the various </w:t>
      </w:r>
      <w:r w:rsidR="00CD6497">
        <w:t>R-value</w:t>
      </w:r>
      <w:r>
        <w:t xml:space="preserve">s in ASTM C578 </w:t>
      </w:r>
      <w:r w:rsidR="003D6C88">
        <w:t xml:space="preserve">in </w:t>
      </w:r>
      <w:r w:rsidR="006F48D9">
        <w:t xml:space="preserve">Figure 5 </w:t>
      </w:r>
      <w:r w:rsidR="00751942">
        <w:fldChar w:fldCharType="begin"/>
      </w:r>
      <w:r w:rsidR="003D6C88">
        <w:instrText xml:space="preserve"> REF _Ref497488602 \h </w:instrText>
      </w:r>
      <w:r w:rsidR="00751942">
        <w:fldChar w:fldCharType="end"/>
      </w:r>
      <w:r w:rsidR="0085581E">
        <w:t xml:space="preserve"> s</w:t>
      </w:r>
      <w:r>
        <w:t xml:space="preserve">hows </w:t>
      </w:r>
      <w:r w:rsidR="008E7654">
        <w:t xml:space="preserve">that </w:t>
      </w:r>
      <w:r>
        <w:t xml:space="preserve">there is a linear relationship </w:t>
      </w:r>
      <w:r w:rsidR="004C47EA">
        <w:t>of</w:t>
      </w:r>
      <w:r w:rsidR="0052281D">
        <w:t xml:space="preserve"> </w:t>
      </w:r>
      <w:r w:rsidR="00CD6497">
        <w:t>R-value</w:t>
      </w:r>
      <w:r w:rsidR="0052281D">
        <w:t xml:space="preserve"> </w:t>
      </w:r>
      <w:r>
        <w:t xml:space="preserve">with temperature </w:t>
      </w:r>
      <w:r w:rsidR="008E7654">
        <w:t xml:space="preserve">that allows </w:t>
      </w:r>
      <w:r>
        <w:t xml:space="preserve">the </w:t>
      </w:r>
      <w:r w:rsidR="00CD6497">
        <w:t>R-value</w:t>
      </w:r>
      <w:r>
        <w:t xml:space="preserve"> to be predicted at </w:t>
      </w:r>
      <w:r w:rsidR="003D6C88">
        <w:t>any</w:t>
      </w:r>
      <w:r>
        <w:t xml:space="preserve"> </w:t>
      </w:r>
      <w:r w:rsidR="0013195D">
        <w:t xml:space="preserve">mean </w:t>
      </w:r>
      <w:r>
        <w:t>temperatu</w:t>
      </w:r>
      <w:r w:rsidR="006F5FA0">
        <w:t>re within the range of 25 to</w:t>
      </w:r>
      <w:r w:rsidR="008E7654">
        <w:t xml:space="preserve">110 </w:t>
      </w:r>
      <w:r w:rsidR="008E7654" w:rsidRPr="00D861CA">
        <w:t>°</w:t>
      </w:r>
      <w:r w:rsidR="008E7654">
        <w:t>F</w:t>
      </w:r>
      <w:r>
        <w:t>.</w:t>
      </w:r>
    </w:p>
    <w:p w14:paraId="5E205DF9" w14:textId="77777777" w:rsidR="0052281D" w:rsidRPr="0052281D" w:rsidRDefault="0052281D" w:rsidP="00D861CA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2CF317B9" wp14:editId="04E1D8EC">
            <wp:extent cx="5943600" cy="3618230"/>
            <wp:effectExtent l="0" t="0" r="0" b="127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56E70759-567F-41BB-BC72-F50C410F04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AC2152B" w14:textId="45B3AAA8" w:rsidR="00765A7D" w:rsidRDefault="00480446" w:rsidP="00396241">
      <w:pPr>
        <w:pStyle w:val="Caption"/>
        <w:jc w:val="center"/>
      </w:pPr>
      <w:bookmarkStart w:id="6" w:name="_Ref497488602"/>
      <w:r>
        <w:t xml:space="preserve">Figure </w:t>
      </w:r>
      <w:fldSimple w:instr=" SEQ Figure \* ARABIC ">
        <w:r w:rsidR="0029349D">
          <w:rPr>
            <w:noProof/>
          </w:rPr>
          <w:t>5</w:t>
        </w:r>
      </w:fldSimple>
      <w:r w:rsidR="008E7654">
        <w:t>.</w:t>
      </w:r>
      <w:r>
        <w:t xml:space="preserve">  </w:t>
      </w:r>
      <w:r w:rsidR="00CD6497">
        <w:t>R-value</w:t>
      </w:r>
      <w:r>
        <w:t xml:space="preserve"> vs. </w:t>
      </w:r>
      <w:r w:rsidR="005E12A6">
        <w:t xml:space="preserve">Mean Temperature </w:t>
      </w:r>
      <w:r>
        <w:t xml:space="preserve">for </w:t>
      </w:r>
      <w:r w:rsidR="00F826DB">
        <w:t xml:space="preserve">Type II, IV, </w:t>
      </w:r>
      <w:r w:rsidR="006F34B6">
        <w:t>IX, and X</w:t>
      </w:r>
      <w:r>
        <w:t xml:space="preserve"> </w:t>
      </w:r>
      <w:r w:rsidR="005E12A6">
        <w:t>Polystyrene Insulation</w:t>
      </w:r>
      <w:bookmarkEnd w:id="6"/>
    </w:p>
    <w:p w14:paraId="22B2C1D4" w14:textId="77777777" w:rsidR="006331E5" w:rsidRDefault="006331E5" w:rsidP="00D861CA"/>
    <w:p w14:paraId="3EC2A620" w14:textId="0DF9D36F" w:rsidR="00D861CA" w:rsidRDefault="0052281D" w:rsidP="00D861CA">
      <w:r>
        <w:t xml:space="preserve">The best fit of the ASTM C578 data leads </w:t>
      </w:r>
      <w:r w:rsidR="00765A7D">
        <w:t xml:space="preserve">to equations </w:t>
      </w:r>
      <w:r w:rsidR="008E7654">
        <w:t>that</w:t>
      </w:r>
      <w:r w:rsidR="00765A7D">
        <w:t xml:space="preserve"> can be used </w:t>
      </w:r>
      <w:r w:rsidR="005E12A6">
        <w:t>to</w:t>
      </w:r>
      <w:r w:rsidR="00765A7D">
        <w:t xml:space="preserve"> determine the temperature adjustment factor</w:t>
      </w:r>
      <w:r>
        <w:t xml:space="preserve"> at temperature</w:t>
      </w:r>
      <w:r w:rsidR="008E7654">
        <w:t>s</w:t>
      </w:r>
      <w:r>
        <w:t xml:space="preserve"> other than</w:t>
      </w:r>
      <w:r w:rsidR="006F48D9">
        <w:t xml:space="preserve"> </w:t>
      </w:r>
      <w:r w:rsidR="008E7654">
        <w:t xml:space="preserve">75 </w:t>
      </w:r>
      <w:r w:rsidR="008E7654" w:rsidRPr="00D861CA">
        <w:t>°</w:t>
      </w:r>
      <w:r w:rsidR="008E7654">
        <w:t>F</w:t>
      </w:r>
      <w:r w:rsidR="00765A7D">
        <w:t>:</w:t>
      </w:r>
    </w:p>
    <w:p w14:paraId="650BC687" w14:textId="77777777" w:rsidR="00765A7D" w:rsidRDefault="004C47EA" w:rsidP="00D861CA">
      <w:r>
        <w:t xml:space="preserve">For Type II </w:t>
      </w:r>
      <w:r w:rsidR="00765A7D">
        <w:t>EPS</w:t>
      </w:r>
      <w:r w:rsidR="00E1771A">
        <w:t>,</w:t>
      </w:r>
    </w:p>
    <w:p w14:paraId="0FCC2414" w14:textId="1D5CC032" w:rsidR="00765A7D" w:rsidRDefault="0052281D" w:rsidP="0052281D">
      <w:pPr>
        <w:pStyle w:val="Caption"/>
      </w:pPr>
      <w:r>
        <w:t xml:space="preserve">Equation </w:t>
      </w:r>
      <w:fldSimple w:instr=" SEQ Equation \* ARABIC ">
        <w:r w:rsidR="0029349D">
          <w:rPr>
            <w:noProof/>
          </w:rPr>
          <w:t>1</w:t>
        </w:r>
      </w:fldSimple>
      <w:r w:rsidR="00E1771A">
        <w:tab/>
      </w:r>
      <w:r w:rsidR="00765A7D" w:rsidRPr="00D861CA">
        <w:t>F</w:t>
      </w:r>
      <w:r>
        <w:rPr>
          <w:vertAlign w:val="subscript"/>
        </w:rPr>
        <w:t>TEMP</w:t>
      </w:r>
      <w:r w:rsidR="00765A7D">
        <w:t xml:space="preserve"> = </w:t>
      </w:r>
      <w:r>
        <w:t>1.214</w:t>
      </w:r>
      <w:r w:rsidR="00765A7D">
        <w:t xml:space="preserve">– </w:t>
      </w:r>
      <w:r>
        <w:t>(0.0028</w:t>
      </w:r>
      <w:r w:rsidR="00765A7D">
        <w:t xml:space="preserve"> x </w:t>
      </w:r>
      <w:r w:rsidR="00E1771A">
        <w:t xml:space="preserve">Mean </w:t>
      </w:r>
      <w:r w:rsidR="00765A7D">
        <w:t>T</w:t>
      </w:r>
      <w:r w:rsidR="00E1771A">
        <w:t>emperature)</w:t>
      </w:r>
      <w:r w:rsidR="00E1771A">
        <w:tab/>
      </w:r>
    </w:p>
    <w:p w14:paraId="2590D07C" w14:textId="77777777" w:rsidR="00E1771A" w:rsidRDefault="004C47EA" w:rsidP="00E1771A">
      <w:r>
        <w:t xml:space="preserve">For Type IX </w:t>
      </w:r>
      <w:r w:rsidR="00E1771A">
        <w:t>EPS,</w:t>
      </w:r>
    </w:p>
    <w:p w14:paraId="3F9AE7E2" w14:textId="305C9CD2" w:rsidR="00E1771A" w:rsidRDefault="0052281D" w:rsidP="0052281D">
      <w:pPr>
        <w:pStyle w:val="Caption"/>
      </w:pPr>
      <w:r>
        <w:t xml:space="preserve">Equation </w:t>
      </w:r>
      <w:fldSimple w:instr=" SEQ Equation \* ARABIC ">
        <w:r w:rsidR="0029349D">
          <w:rPr>
            <w:noProof/>
          </w:rPr>
          <w:t>2</w:t>
        </w:r>
      </w:fldSimple>
      <w:r w:rsidR="00E1771A">
        <w:tab/>
      </w:r>
      <w:r w:rsidR="00E1771A" w:rsidRPr="00D861CA">
        <w:t>F</w:t>
      </w:r>
      <w:r>
        <w:rPr>
          <w:vertAlign w:val="subscript"/>
        </w:rPr>
        <w:t>TEMP</w:t>
      </w:r>
      <w:r w:rsidR="00E1771A">
        <w:t xml:space="preserve"> = </w:t>
      </w:r>
      <w:r>
        <w:t>1.204</w:t>
      </w:r>
      <w:r w:rsidR="00E1771A">
        <w:t xml:space="preserve"> – (0.00</w:t>
      </w:r>
      <w:r>
        <w:t>26</w:t>
      </w:r>
      <w:r w:rsidR="00E1771A">
        <w:t xml:space="preserve"> x Mean Temperature)</w:t>
      </w:r>
    </w:p>
    <w:p w14:paraId="34BEA3D7" w14:textId="77777777" w:rsidR="00E1771A" w:rsidRDefault="004C47EA" w:rsidP="00E1771A">
      <w:r>
        <w:t>For Type X or IV</w:t>
      </w:r>
      <w:r w:rsidR="00E1771A">
        <w:t xml:space="preserve"> XPS,</w:t>
      </w:r>
    </w:p>
    <w:p w14:paraId="10A047AD" w14:textId="152304FA" w:rsidR="00E1771A" w:rsidRDefault="0052281D" w:rsidP="0052281D">
      <w:pPr>
        <w:pStyle w:val="Caption"/>
      </w:pPr>
      <w:r>
        <w:t xml:space="preserve">Equation </w:t>
      </w:r>
      <w:fldSimple w:instr=" SEQ Equation \* ARABIC ">
        <w:r w:rsidR="0029349D">
          <w:rPr>
            <w:noProof/>
          </w:rPr>
          <w:t>3</w:t>
        </w:r>
      </w:fldSimple>
      <w:r w:rsidR="00E1771A">
        <w:tab/>
      </w:r>
      <w:r w:rsidR="00E1771A" w:rsidRPr="00D861CA">
        <w:t>F</w:t>
      </w:r>
      <w:r>
        <w:rPr>
          <w:vertAlign w:val="subscript"/>
        </w:rPr>
        <w:t>TEMP</w:t>
      </w:r>
      <w:r w:rsidR="00E1771A">
        <w:t xml:space="preserve"> = </w:t>
      </w:r>
      <w:r>
        <w:t>1.172</w:t>
      </w:r>
      <w:r w:rsidR="00E1771A">
        <w:t xml:space="preserve"> – (</w:t>
      </w:r>
      <w:r>
        <w:t>0.0022</w:t>
      </w:r>
      <w:r w:rsidR="00E1771A">
        <w:t xml:space="preserve"> x Mean Temperature)</w:t>
      </w:r>
    </w:p>
    <w:p w14:paraId="0D6974BE" w14:textId="1A091D78" w:rsidR="00E1771A" w:rsidRDefault="006F48D9" w:rsidP="00E1771A">
      <w:r>
        <w:t xml:space="preserve">Table 4 </w:t>
      </w:r>
      <w:r w:rsidR="0052281D">
        <w:t>provides</w:t>
      </w:r>
      <w:r w:rsidR="00511532">
        <w:t xml:space="preserve"> </w:t>
      </w:r>
      <w:r w:rsidR="0052281D">
        <w:t xml:space="preserve">the </w:t>
      </w:r>
      <w:r w:rsidR="00D065B4">
        <w:t xml:space="preserve">temperature </w:t>
      </w:r>
      <w:r w:rsidR="0052281D">
        <w:t>adjustment factor</w:t>
      </w:r>
      <w:r w:rsidR="00511532">
        <w:t>,</w:t>
      </w:r>
      <w:r w:rsidR="0052281D">
        <w:t xml:space="preserve"> </w:t>
      </w:r>
      <w:bookmarkStart w:id="7" w:name="_Hlk507603159"/>
      <w:r w:rsidR="0052281D" w:rsidRPr="00D861CA">
        <w:t>F</w:t>
      </w:r>
      <w:r w:rsidR="0052281D">
        <w:rPr>
          <w:vertAlign w:val="subscript"/>
        </w:rPr>
        <w:t>TEMP</w:t>
      </w:r>
      <w:bookmarkEnd w:id="7"/>
      <w:r w:rsidR="00511532">
        <w:t xml:space="preserve">, </w:t>
      </w:r>
      <w:r w:rsidR="00D065B4">
        <w:t>using E</w:t>
      </w:r>
      <w:r w:rsidR="00E1771A">
        <w:t xml:space="preserve">quations </w:t>
      </w:r>
      <w:r w:rsidR="00D065B4">
        <w:t>1</w:t>
      </w:r>
      <w:r>
        <w:t xml:space="preserve"> through </w:t>
      </w:r>
      <w:r w:rsidR="00D065B4">
        <w:t>3 for mean temperatures from</w:t>
      </w:r>
      <w:r w:rsidR="0052281D">
        <w:t xml:space="preserve"> 20 to</w:t>
      </w:r>
      <w:r w:rsidR="00CD6497">
        <w:t xml:space="preserve"> </w:t>
      </w:r>
      <w:r w:rsidR="00511532">
        <w:t>110</w:t>
      </w:r>
      <w:r w:rsidR="00511532" w:rsidRPr="00D861CA">
        <w:t>°</w:t>
      </w:r>
      <w:r w:rsidR="00511532">
        <w:t>F</w:t>
      </w:r>
      <w:r w:rsidR="00E1771A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2B3DF4" w14:paraId="2C5B920F" w14:textId="77777777" w:rsidTr="00081358">
        <w:tc>
          <w:tcPr>
            <w:tcW w:w="1870" w:type="dxa"/>
          </w:tcPr>
          <w:p w14:paraId="21B064E2" w14:textId="77777777" w:rsidR="002B3DF4" w:rsidRDefault="002B3DF4" w:rsidP="00996218">
            <w:pPr>
              <w:jc w:val="center"/>
            </w:pPr>
            <w:r>
              <w:t>Material</w:t>
            </w:r>
          </w:p>
        </w:tc>
        <w:tc>
          <w:tcPr>
            <w:tcW w:w="1870" w:type="dxa"/>
          </w:tcPr>
          <w:p w14:paraId="071AED00" w14:textId="77777777" w:rsidR="002B3DF4" w:rsidRDefault="002B3DF4" w:rsidP="00996218">
            <w:pPr>
              <w:jc w:val="center"/>
            </w:pPr>
            <w:r>
              <w:t>EPS</w:t>
            </w:r>
          </w:p>
        </w:tc>
        <w:tc>
          <w:tcPr>
            <w:tcW w:w="1870" w:type="dxa"/>
          </w:tcPr>
          <w:p w14:paraId="2F02C3A3" w14:textId="77777777" w:rsidR="002B3DF4" w:rsidRDefault="002B3DF4" w:rsidP="00996218">
            <w:pPr>
              <w:jc w:val="center"/>
            </w:pPr>
            <w:r>
              <w:t>EPS</w:t>
            </w:r>
          </w:p>
        </w:tc>
        <w:tc>
          <w:tcPr>
            <w:tcW w:w="1870" w:type="dxa"/>
          </w:tcPr>
          <w:p w14:paraId="18180541" w14:textId="77777777" w:rsidR="002B3DF4" w:rsidRDefault="002B3DF4" w:rsidP="00996218">
            <w:pPr>
              <w:jc w:val="center"/>
            </w:pPr>
            <w:r>
              <w:t>XPS</w:t>
            </w:r>
          </w:p>
        </w:tc>
        <w:tc>
          <w:tcPr>
            <w:tcW w:w="1870" w:type="dxa"/>
          </w:tcPr>
          <w:p w14:paraId="6C8E5B90" w14:textId="77777777" w:rsidR="002B3DF4" w:rsidRDefault="002B3DF4" w:rsidP="00996218">
            <w:pPr>
              <w:jc w:val="center"/>
            </w:pPr>
            <w:r>
              <w:t>XPS</w:t>
            </w:r>
          </w:p>
        </w:tc>
      </w:tr>
      <w:tr w:rsidR="002B3DF4" w14:paraId="241EE1F6" w14:textId="77777777" w:rsidTr="00081358">
        <w:tc>
          <w:tcPr>
            <w:tcW w:w="1870" w:type="dxa"/>
          </w:tcPr>
          <w:p w14:paraId="4FFF0EE8" w14:textId="77777777" w:rsidR="002B3DF4" w:rsidRDefault="002B3DF4" w:rsidP="00996218">
            <w:pPr>
              <w:jc w:val="center"/>
            </w:pPr>
            <w:r>
              <w:t>ASTM C578 Type</w:t>
            </w:r>
          </w:p>
        </w:tc>
        <w:tc>
          <w:tcPr>
            <w:tcW w:w="1870" w:type="dxa"/>
          </w:tcPr>
          <w:p w14:paraId="06EBC2BC" w14:textId="77777777" w:rsidR="002B3DF4" w:rsidRDefault="002B3DF4" w:rsidP="00996218">
            <w:pPr>
              <w:jc w:val="center"/>
            </w:pPr>
            <w:r>
              <w:t>II</w:t>
            </w:r>
          </w:p>
        </w:tc>
        <w:tc>
          <w:tcPr>
            <w:tcW w:w="1870" w:type="dxa"/>
          </w:tcPr>
          <w:p w14:paraId="1D9A61B8" w14:textId="77777777" w:rsidR="002B3DF4" w:rsidRDefault="002B3DF4" w:rsidP="00996218">
            <w:pPr>
              <w:jc w:val="center"/>
            </w:pPr>
            <w:r>
              <w:t>IX</w:t>
            </w:r>
          </w:p>
        </w:tc>
        <w:tc>
          <w:tcPr>
            <w:tcW w:w="1870" w:type="dxa"/>
          </w:tcPr>
          <w:p w14:paraId="46A384E5" w14:textId="77777777" w:rsidR="002B3DF4" w:rsidRDefault="002B3DF4" w:rsidP="00996218">
            <w:pPr>
              <w:jc w:val="center"/>
            </w:pPr>
            <w:r>
              <w:t>X</w:t>
            </w:r>
          </w:p>
        </w:tc>
        <w:tc>
          <w:tcPr>
            <w:tcW w:w="1870" w:type="dxa"/>
          </w:tcPr>
          <w:p w14:paraId="0A2E0FC0" w14:textId="77777777" w:rsidR="002B3DF4" w:rsidRDefault="002B3DF4" w:rsidP="00996218">
            <w:pPr>
              <w:jc w:val="center"/>
            </w:pPr>
            <w:r>
              <w:t>IV</w:t>
            </w:r>
          </w:p>
        </w:tc>
      </w:tr>
      <w:tr w:rsidR="00D75F3E" w14:paraId="66CE64BF" w14:textId="77777777" w:rsidTr="00081358">
        <w:tc>
          <w:tcPr>
            <w:tcW w:w="1870" w:type="dxa"/>
          </w:tcPr>
          <w:p w14:paraId="4FCF7076" w14:textId="77777777" w:rsidR="00D75F3E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2</w:t>
            </w:r>
            <w:r w:rsidRPr="006331E5">
              <w:t>0</w:t>
            </w:r>
            <w:r w:rsidR="00511532">
              <w:t xml:space="preserve"> </w:t>
            </w:r>
            <w:r w:rsidR="00511532" w:rsidRPr="008A6F04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641A2D64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</w:t>
            </w:r>
          </w:p>
        </w:tc>
        <w:tc>
          <w:tcPr>
            <w:tcW w:w="1870" w:type="dxa"/>
            <w:vAlign w:val="bottom"/>
          </w:tcPr>
          <w:p w14:paraId="5B4C3CF4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1.15</w:t>
            </w:r>
          </w:p>
        </w:tc>
        <w:tc>
          <w:tcPr>
            <w:tcW w:w="1870" w:type="dxa"/>
            <w:vAlign w:val="bottom"/>
          </w:tcPr>
          <w:p w14:paraId="16CB3E80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</w:t>
            </w:r>
          </w:p>
        </w:tc>
        <w:tc>
          <w:tcPr>
            <w:tcW w:w="1870" w:type="dxa"/>
            <w:vAlign w:val="bottom"/>
          </w:tcPr>
          <w:p w14:paraId="0E297085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</w:t>
            </w:r>
          </w:p>
        </w:tc>
      </w:tr>
      <w:tr w:rsidR="00D75F3E" w14:paraId="3E66DC26" w14:textId="77777777" w:rsidTr="00081358">
        <w:tc>
          <w:tcPr>
            <w:tcW w:w="1870" w:type="dxa"/>
          </w:tcPr>
          <w:p w14:paraId="16FBE9B4" w14:textId="77777777" w:rsidR="00D75F3E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3</w:t>
            </w:r>
            <w:r w:rsidRPr="006331E5">
              <w:t>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59414A99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</w:t>
            </w:r>
          </w:p>
        </w:tc>
        <w:tc>
          <w:tcPr>
            <w:tcW w:w="1870" w:type="dxa"/>
            <w:vAlign w:val="bottom"/>
          </w:tcPr>
          <w:p w14:paraId="38D7AFDE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</w:t>
            </w:r>
          </w:p>
        </w:tc>
        <w:tc>
          <w:tcPr>
            <w:tcW w:w="1870" w:type="dxa"/>
            <w:vAlign w:val="bottom"/>
          </w:tcPr>
          <w:p w14:paraId="45829AC9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</w:t>
            </w:r>
          </w:p>
        </w:tc>
        <w:tc>
          <w:tcPr>
            <w:tcW w:w="1870" w:type="dxa"/>
            <w:vAlign w:val="bottom"/>
          </w:tcPr>
          <w:p w14:paraId="3E78E145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</w:t>
            </w:r>
          </w:p>
        </w:tc>
      </w:tr>
      <w:tr w:rsidR="00D75F3E" w14:paraId="6C7EDF4B" w14:textId="77777777" w:rsidTr="00081358">
        <w:tc>
          <w:tcPr>
            <w:tcW w:w="1870" w:type="dxa"/>
          </w:tcPr>
          <w:p w14:paraId="0B186D9B" w14:textId="77777777" w:rsidR="00D75F3E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 w:rsidRPr="006331E5">
              <w:t xml:space="preserve"> for 40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433197F1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1870" w:type="dxa"/>
            <w:vAlign w:val="bottom"/>
          </w:tcPr>
          <w:p w14:paraId="609EE113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1870" w:type="dxa"/>
            <w:vAlign w:val="bottom"/>
          </w:tcPr>
          <w:p w14:paraId="4A2D7EA7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</w:t>
            </w:r>
          </w:p>
        </w:tc>
        <w:tc>
          <w:tcPr>
            <w:tcW w:w="1870" w:type="dxa"/>
            <w:vAlign w:val="bottom"/>
          </w:tcPr>
          <w:p w14:paraId="4E60A3F5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</w:t>
            </w:r>
          </w:p>
        </w:tc>
      </w:tr>
      <w:tr w:rsidR="00D75F3E" w14:paraId="3CCBD40E" w14:textId="77777777" w:rsidTr="00081358">
        <w:tc>
          <w:tcPr>
            <w:tcW w:w="1870" w:type="dxa"/>
          </w:tcPr>
          <w:p w14:paraId="5A4932A9" w14:textId="77777777" w:rsidR="00D75F3E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5</w:t>
            </w:r>
            <w:r w:rsidRPr="006331E5">
              <w:t>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45296552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</w:t>
            </w:r>
          </w:p>
        </w:tc>
        <w:tc>
          <w:tcPr>
            <w:tcW w:w="1870" w:type="dxa"/>
            <w:vAlign w:val="bottom"/>
          </w:tcPr>
          <w:p w14:paraId="6020D227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</w:t>
            </w:r>
          </w:p>
        </w:tc>
        <w:tc>
          <w:tcPr>
            <w:tcW w:w="1870" w:type="dxa"/>
            <w:vAlign w:val="bottom"/>
          </w:tcPr>
          <w:p w14:paraId="662B1A6D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</w:t>
            </w:r>
          </w:p>
        </w:tc>
        <w:tc>
          <w:tcPr>
            <w:tcW w:w="1870" w:type="dxa"/>
            <w:vAlign w:val="bottom"/>
          </w:tcPr>
          <w:p w14:paraId="1EA1B5E5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</w:t>
            </w:r>
          </w:p>
        </w:tc>
      </w:tr>
      <w:tr w:rsidR="00D75F3E" w14:paraId="7507B3CD" w14:textId="77777777" w:rsidTr="00081358">
        <w:tc>
          <w:tcPr>
            <w:tcW w:w="1870" w:type="dxa"/>
          </w:tcPr>
          <w:p w14:paraId="7292E9F6" w14:textId="77777777" w:rsidR="00D75F3E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6</w:t>
            </w:r>
            <w:r w:rsidRPr="006331E5">
              <w:t>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09266A26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</w:t>
            </w:r>
          </w:p>
        </w:tc>
        <w:tc>
          <w:tcPr>
            <w:tcW w:w="1870" w:type="dxa"/>
            <w:vAlign w:val="bottom"/>
          </w:tcPr>
          <w:p w14:paraId="21C2D6F3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</w:t>
            </w:r>
          </w:p>
        </w:tc>
        <w:tc>
          <w:tcPr>
            <w:tcW w:w="1870" w:type="dxa"/>
            <w:vAlign w:val="bottom"/>
          </w:tcPr>
          <w:p w14:paraId="4ABCE305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</w:t>
            </w:r>
          </w:p>
        </w:tc>
        <w:tc>
          <w:tcPr>
            <w:tcW w:w="1870" w:type="dxa"/>
            <w:vAlign w:val="bottom"/>
          </w:tcPr>
          <w:p w14:paraId="4B5E203D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</w:t>
            </w:r>
          </w:p>
        </w:tc>
      </w:tr>
      <w:tr w:rsidR="00D75F3E" w14:paraId="4F28BAB6" w14:textId="77777777" w:rsidTr="00081358">
        <w:tc>
          <w:tcPr>
            <w:tcW w:w="1870" w:type="dxa"/>
          </w:tcPr>
          <w:p w14:paraId="4389B20A" w14:textId="77777777" w:rsidR="00D75F3E" w:rsidRDefault="00D75F3E" w:rsidP="00D75F3E">
            <w:pPr>
              <w:jc w:val="center"/>
            </w:pPr>
            <w:r w:rsidRPr="00D861CA">
              <w:lastRenderedPageBreak/>
              <w:t>F</w:t>
            </w:r>
            <w:r>
              <w:rPr>
                <w:vertAlign w:val="subscript"/>
              </w:rPr>
              <w:t>TEMP</w:t>
            </w:r>
            <w:r>
              <w:t xml:space="preserve"> for 7</w:t>
            </w:r>
            <w:r w:rsidRPr="006331E5">
              <w:t>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147FF922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</w:t>
            </w:r>
          </w:p>
        </w:tc>
        <w:tc>
          <w:tcPr>
            <w:tcW w:w="1870" w:type="dxa"/>
            <w:vAlign w:val="bottom"/>
          </w:tcPr>
          <w:p w14:paraId="0C855C7B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</w:t>
            </w:r>
          </w:p>
        </w:tc>
        <w:tc>
          <w:tcPr>
            <w:tcW w:w="1870" w:type="dxa"/>
            <w:vAlign w:val="bottom"/>
          </w:tcPr>
          <w:p w14:paraId="733986F7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</w:t>
            </w:r>
          </w:p>
        </w:tc>
        <w:tc>
          <w:tcPr>
            <w:tcW w:w="1870" w:type="dxa"/>
            <w:vAlign w:val="bottom"/>
          </w:tcPr>
          <w:p w14:paraId="00FB98FC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</w:t>
            </w:r>
          </w:p>
        </w:tc>
      </w:tr>
      <w:tr w:rsidR="00D75F3E" w14:paraId="102B3947" w14:textId="77777777" w:rsidTr="00081358">
        <w:tc>
          <w:tcPr>
            <w:tcW w:w="1870" w:type="dxa"/>
          </w:tcPr>
          <w:p w14:paraId="688FB6AD" w14:textId="77777777" w:rsidR="00D75F3E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80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6C5FF8FD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</w:t>
            </w:r>
          </w:p>
        </w:tc>
        <w:tc>
          <w:tcPr>
            <w:tcW w:w="1870" w:type="dxa"/>
            <w:vAlign w:val="bottom"/>
          </w:tcPr>
          <w:p w14:paraId="38E00290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</w:t>
            </w:r>
          </w:p>
        </w:tc>
        <w:tc>
          <w:tcPr>
            <w:tcW w:w="1870" w:type="dxa"/>
            <w:vAlign w:val="bottom"/>
          </w:tcPr>
          <w:p w14:paraId="04CF2383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</w:t>
            </w:r>
          </w:p>
        </w:tc>
        <w:tc>
          <w:tcPr>
            <w:tcW w:w="1870" w:type="dxa"/>
            <w:vAlign w:val="bottom"/>
          </w:tcPr>
          <w:p w14:paraId="1991F9DC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</w:t>
            </w:r>
          </w:p>
        </w:tc>
      </w:tr>
      <w:tr w:rsidR="00D75F3E" w14:paraId="0643457D" w14:textId="77777777" w:rsidTr="00081358">
        <w:tc>
          <w:tcPr>
            <w:tcW w:w="1870" w:type="dxa"/>
          </w:tcPr>
          <w:p w14:paraId="65410FCA" w14:textId="77777777" w:rsidR="00D75F3E" w:rsidRPr="00D861CA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90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0C079EAA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</w:t>
            </w:r>
          </w:p>
        </w:tc>
        <w:tc>
          <w:tcPr>
            <w:tcW w:w="1870" w:type="dxa"/>
            <w:vAlign w:val="bottom"/>
          </w:tcPr>
          <w:p w14:paraId="1B5E90EA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</w:t>
            </w:r>
          </w:p>
        </w:tc>
        <w:tc>
          <w:tcPr>
            <w:tcW w:w="1870" w:type="dxa"/>
            <w:vAlign w:val="bottom"/>
          </w:tcPr>
          <w:p w14:paraId="15EA1A7B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</w:t>
            </w:r>
          </w:p>
        </w:tc>
        <w:tc>
          <w:tcPr>
            <w:tcW w:w="1870" w:type="dxa"/>
            <w:vAlign w:val="bottom"/>
          </w:tcPr>
          <w:p w14:paraId="5106A05F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</w:t>
            </w:r>
          </w:p>
        </w:tc>
      </w:tr>
      <w:tr w:rsidR="00D75F3E" w14:paraId="77AE163B" w14:textId="77777777" w:rsidTr="00081358">
        <w:tc>
          <w:tcPr>
            <w:tcW w:w="1870" w:type="dxa"/>
          </w:tcPr>
          <w:p w14:paraId="5DCD923E" w14:textId="77777777" w:rsidR="00D75F3E" w:rsidRPr="00D861CA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100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32703974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</w:t>
            </w:r>
          </w:p>
        </w:tc>
        <w:tc>
          <w:tcPr>
            <w:tcW w:w="1870" w:type="dxa"/>
            <w:vAlign w:val="bottom"/>
          </w:tcPr>
          <w:p w14:paraId="1658E452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</w:t>
            </w:r>
          </w:p>
        </w:tc>
        <w:tc>
          <w:tcPr>
            <w:tcW w:w="1870" w:type="dxa"/>
            <w:vAlign w:val="bottom"/>
          </w:tcPr>
          <w:p w14:paraId="6B3BD4B6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</w:t>
            </w:r>
          </w:p>
        </w:tc>
        <w:tc>
          <w:tcPr>
            <w:tcW w:w="1870" w:type="dxa"/>
            <w:vAlign w:val="bottom"/>
          </w:tcPr>
          <w:p w14:paraId="715C296C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</w:t>
            </w:r>
          </w:p>
        </w:tc>
      </w:tr>
      <w:tr w:rsidR="00D75F3E" w14:paraId="06E38C60" w14:textId="77777777" w:rsidTr="00081358">
        <w:tc>
          <w:tcPr>
            <w:tcW w:w="1870" w:type="dxa"/>
          </w:tcPr>
          <w:p w14:paraId="6C97DB54" w14:textId="77777777" w:rsidR="00D75F3E" w:rsidRPr="00D861CA" w:rsidRDefault="00D75F3E" w:rsidP="00D75F3E">
            <w:pPr>
              <w:jc w:val="center"/>
            </w:pPr>
            <w:r w:rsidRPr="00D861CA">
              <w:t>F</w:t>
            </w:r>
            <w:r>
              <w:rPr>
                <w:vertAlign w:val="subscript"/>
              </w:rPr>
              <w:t>TEMP</w:t>
            </w:r>
            <w:r>
              <w:t xml:space="preserve"> for 110</w:t>
            </w:r>
            <w:r w:rsidR="00511532">
              <w:t xml:space="preserve"> </w:t>
            </w:r>
            <w:r w:rsidR="00511532" w:rsidRPr="00511532">
              <w:rPr>
                <w:vertAlign w:val="superscript"/>
              </w:rPr>
              <w:t>o</w:t>
            </w:r>
            <w:r w:rsidRPr="006331E5">
              <w:t>F</w:t>
            </w:r>
          </w:p>
        </w:tc>
        <w:tc>
          <w:tcPr>
            <w:tcW w:w="1870" w:type="dxa"/>
            <w:vAlign w:val="bottom"/>
          </w:tcPr>
          <w:p w14:paraId="18C61623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</w:t>
            </w:r>
          </w:p>
        </w:tc>
        <w:tc>
          <w:tcPr>
            <w:tcW w:w="1870" w:type="dxa"/>
            <w:vAlign w:val="bottom"/>
          </w:tcPr>
          <w:p w14:paraId="024BF07F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</w:t>
            </w:r>
          </w:p>
        </w:tc>
        <w:tc>
          <w:tcPr>
            <w:tcW w:w="1870" w:type="dxa"/>
            <w:vAlign w:val="bottom"/>
          </w:tcPr>
          <w:p w14:paraId="3655D8F5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</w:t>
            </w:r>
          </w:p>
        </w:tc>
        <w:tc>
          <w:tcPr>
            <w:tcW w:w="1870" w:type="dxa"/>
            <w:vAlign w:val="bottom"/>
          </w:tcPr>
          <w:p w14:paraId="1670F7EA" w14:textId="77777777" w:rsidR="00D75F3E" w:rsidRDefault="00D75F3E" w:rsidP="00D75F3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</w:t>
            </w:r>
          </w:p>
        </w:tc>
      </w:tr>
    </w:tbl>
    <w:p w14:paraId="628CF379" w14:textId="77777777" w:rsidR="0052281D" w:rsidRDefault="0052281D" w:rsidP="0052281D">
      <w:pPr>
        <w:pStyle w:val="Caption"/>
      </w:pPr>
    </w:p>
    <w:p w14:paraId="5465566D" w14:textId="7EA150D3" w:rsidR="00E1771A" w:rsidRDefault="0052281D" w:rsidP="0052281D">
      <w:pPr>
        <w:pStyle w:val="Caption"/>
        <w:jc w:val="center"/>
      </w:pPr>
      <w:bookmarkStart w:id="8" w:name="_Ref497489265"/>
      <w:r>
        <w:t xml:space="preserve">Table </w:t>
      </w:r>
      <w:r w:rsidR="005E12A6">
        <w:t>4</w:t>
      </w:r>
      <w:r w:rsidR="00511532">
        <w:rPr>
          <w:i w:val="0"/>
        </w:rPr>
        <w:t xml:space="preserve">. </w:t>
      </w:r>
      <w:r>
        <w:t>F</w:t>
      </w:r>
      <w:r w:rsidRPr="0052281D">
        <w:rPr>
          <w:vertAlign w:val="subscript"/>
        </w:rPr>
        <w:t>TEMP</w:t>
      </w:r>
      <w:r>
        <w:t xml:space="preserve"> for </w:t>
      </w:r>
      <w:r w:rsidR="005E12A6">
        <w:t xml:space="preserve">Polystyrene Foams </w:t>
      </w:r>
      <w:r>
        <w:t xml:space="preserve">at </w:t>
      </w:r>
      <w:r w:rsidR="005E12A6">
        <w:t xml:space="preserve">Temperatures Between </w:t>
      </w:r>
      <w:r>
        <w:t>20 and 110</w:t>
      </w:r>
      <w:r w:rsidR="00511532">
        <w:t xml:space="preserve"> </w:t>
      </w:r>
      <w:r w:rsidR="00511532" w:rsidRPr="00511532">
        <w:rPr>
          <w:vertAlign w:val="superscript"/>
        </w:rPr>
        <w:t>o</w:t>
      </w:r>
      <w:r w:rsidR="00326F37">
        <w:rPr>
          <w:vertAlign w:val="superscript"/>
        </w:rPr>
        <w:t xml:space="preserve"> </w:t>
      </w:r>
      <w:r>
        <w:t>F</w:t>
      </w:r>
      <w:bookmarkEnd w:id="8"/>
    </w:p>
    <w:p w14:paraId="09EAFA67" w14:textId="6CBA52CF" w:rsidR="004672D6" w:rsidRPr="00660430" w:rsidRDefault="006F48D9" w:rsidP="004672D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Aging </w:t>
      </w:r>
      <w:r w:rsidR="00D065B4" w:rsidRPr="00660430">
        <w:rPr>
          <w:b/>
          <w:sz w:val="24"/>
          <w:szCs w:val="24"/>
        </w:rPr>
        <w:t xml:space="preserve"> Adjustment Factor</w:t>
      </w:r>
    </w:p>
    <w:p w14:paraId="1694FEB6" w14:textId="369C9788" w:rsidR="004672D6" w:rsidRDefault="004672D6" w:rsidP="004672D6">
      <w:r>
        <w:t xml:space="preserve">It is important </w:t>
      </w:r>
      <w:r w:rsidR="00DE139B">
        <w:t xml:space="preserve">that </w:t>
      </w:r>
      <w:r>
        <w:t xml:space="preserve">the </w:t>
      </w:r>
      <w:r w:rsidR="00CD6497">
        <w:t>R-value</w:t>
      </w:r>
      <w:r w:rsidRPr="00D861CA">
        <w:t xml:space="preserve"> of any insulation </w:t>
      </w:r>
      <w:r w:rsidR="00DE139B">
        <w:t xml:space="preserve">account for the impact of </w:t>
      </w:r>
      <w:r w:rsidR="00CD6497">
        <w:t>R-value</w:t>
      </w:r>
      <w:r w:rsidR="00DE139B">
        <w:t xml:space="preserve"> aging loss when </w:t>
      </w:r>
      <w:r>
        <w:t>used on bui</w:t>
      </w:r>
      <w:r w:rsidR="00684CAF">
        <w:t>ldings with a design life of 50 y</w:t>
      </w:r>
      <w:r>
        <w:t>ears</w:t>
      </w:r>
      <w:r w:rsidR="00DE139B">
        <w:t xml:space="preserve">. </w:t>
      </w:r>
      <w:r w:rsidRPr="00D861CA">
        <w:t xml:space="preserve">Aging is a process </w:t>
      </w:r>
      <w:r w:rsidR="00511532">
        <w:t xml:space="preserve">during which </w:t>
      </w:r>
      <w:r w:rsidR="00DE139B">
        <w:t xml:space="preserve">certain </w:t>
      </w:r>
      <w:r w:rsidRPr="00D861CA">
        <w:t xml:space="preserve">insulations with captive blowing agents lose </w:t>
      </w:r>
      <w:r w:rsidR="00511532">
        <w:t xml:space="preserve">those </w:t>
      </w:r>
      <w:r w:rsidRPr="00D861CA">
        <w:t xml:space="preserve">blowing agents over time.  Since the blowing agents </w:t>
      </w:r>
      <w:r w:rsidR="006F34B6">
        <w:t xml:space="preserve">can </w:t>
      </w:r>
      <w:r w:rsidRPr="00D861CA">
        <w:t xml:space="preserve">contribute to </w:t>
      </w:r>
      <w:r w:rsidR="006F34B6">
        <w:t xml:space="preserve">the </w:t>
      </w:r>
      <w:r w:rsidR="00CD6497">
        <w:t>R-value</w:t>
      </w:r>
      <w:r w:rsidR="004C47EA">
        <w:t xml:space="preserve"> of </w:t>
      </w:r>
      <w:r w:rsidR="00DE139B">
        <w:t xml:space="preserve">certain </w:t>
      </w:r>
      <w:r w:rsidR="004C47EA">
        <w:t>insulations</w:t>
      </w:r>
      <w:r w:rsidRPr="00D861CA">
        <w:t xml:space="preserve">, the </w:t>
      </w:r>
      <w:r w:rsidR="00CD6497">
        <w:t>R-value</w:t>
      </w:r>
      <w:r w:rsidRPr="00D861CA">
        <w:t xml:space="preserve"> of these </w:t>
      </w:r>
      <w:r w:rsidR="00511532">
        <w:t xml:space="preserve">types of </w:t>
      </w:r>
      <w:r w:rsidRPr="00D861CA">
        <w:t xml:space="preserve">insulation </w:t>
      </w:r>
      <w:r w:rsidR="00511532">
        <w:t>decrease</w:t>
      </w:r>
      <w:r w:rsidRPr="00D861CA">
        <w:t xml:space="preserve"> over time.  </w:t>
      </w:r>
      <w:r>
        <w:t>E</w:t>
      </w:r>
      <w:r w:rsidRPr="00D861CA">
        <w:t xml:space="preserve">xtruded polystyrene (XPS) </w:t>
      </w:r>
      <w:r>
        <w:t xml:space="preserve">contains a blowing agent </w:t>
      </w:r>
      <w:r w:rsidR="00C85958">
        <w:t>that is lost over time</w:t>
      </w:r>
      <w:r w:rsidR="00511532">
        <w:t xml:space="preserve">, so </w:t>
      </w:r>
      <w:r>
        <w:t xml:space="preserve">its </w:t>
      </w:r>
      <w:r w:rsidR="00CD6497">
        <w:t>R-value</w:t>
      </w:r>
      <w:r>
        <w:t xml:space="preserve"> must be adjusted</w:t>
      </w:r>
      <w:r w:rsidRPr="00D861CA">
        <w:t xml:space="preserve">.  </w:t>
      </w:r>
    </w:p>
    <w:p w14:paraId="6CFC55EB" w14:textId="08CDA063" w:rsidR="004672D6" w:rsidRDefault="00CD6497" w:rsidP="004672D6">
      <w:r>
        <w:t>R-value</w:t>
      </w:r>
      <w:r w:rsidR="004672D6">
        <w:t xml:space="preserve"> data </w:t>
      </w:r>
      <w:r w:rsidR="006F48D9">
        <w:t xml:space="preserve">is </w:t>
      </w:r>
      <w:r w:rsidR="00511532">
        <w:t xml:space="preserve">limited </w:t>
      </w:r>
      <w:r w:rsidR="004672D6">
        <w:t xml:space="preserve">for XPS insulations in North America </w:t>
      </w:r>
      <w:r w:rsidR="00C85958">
        <w:t xml:space="preserve">beyond </w:t>
      </w:r>
      <w:r w:rsidR="00511532">
        <w:t>five</w:t>
      </w:r>
      <w:r w:rsidR="00C85958">
        <w:t xml:space="preserve"> years. </w:t>
      </w:r>
      <w:r w:rsidR="00511532">
        <w:t xml:space="preserve">However, there are </w:t>
      </w:r>
      <w:r w:rsidR="004672D6">
        <w:t xml:space="preserve">estimates </w:t>
      </w:r>
      <w:r w:rsidR="00511532">
        <w:t xml:space="preserve">of </w:t>
      </w:r>
      <w:r>
        <w:t>R-value</w:t>
      </w:r>
      <w:r w:rsidR="00511532">
        <w:t xml:space="preserve">s </w:t>
      </w:r>
      <w:r w:rsidR="004672D6">
        <w:t>at 5-years published in the Canadi</w:t>
      </w:r>
      <w:r w:rsidR="003C4206">
        <w:t xml:space="preserve">an </w:t>
      </w:r>
      <w:r w:rsidR="00946C50">
        <w:t>S</w:t>
      </w:r>
      <w:r w:rsidR="003C4206">
        <w:t xml:space="preserve">tandard for XPS products </w:t>
      </w:r>
      <w:sdt>
        <w:sdtPr>
          <w:id w:val="448360949"/>
          <w:citation/>
        </w:sdtPr>
        <w:sdtEndPr/>
        <w:sdtContent>
          <w:r w:rsidR="00751942">
            <w:fldChar w:fldCharType="begin"/>
          </w:r>
          <w:r w:rsidR="003C4206">
            <w:instrText xml:space="preserve"> CITATION ULC17 \l 1033 </w:instrText>
          </w:r>
          <w:r w:rsidR="00751942">
            <w:fldChar w:fldCharType="separate"/>
          </w:r>
          <w:r w:rsidR="00FC33C5">
            <w:rPr>
              <w:noProof/>
            </w:rPr>
            <w:t>(ULC Standards, 2017)</w:t>
          </w:r>
          <w:r w:rsidR="00751942">
            <w:fldChar w:fldCharType="end"/>
          </w:r>
        </w:sdtContent>
      </w:sdt>
      <w:r w:rsidR="004672D6">
        <w:t xml:space="preserve">.  The ASTM C578 standard requires </w:t>
      </w:r>
      <w:r w:rsidR="001167E4">
        <w:t xml:space="preserve">XPS </w:t>
      </w:r>
      <w:r w:rsidR="0013195D">
        <w:t xml:space="preserve">producers </w:t>
      </w:r>
      <w:r w:rsidR="001167E4">
        <w:t xml:space="preserve">to determine and report </w:t>
      </w:r>
      <w:r w:rsidR="00C85958">
        <w:t xml:space="preserve">its </w:t>
      </w:r>
      <w:r w:rsidR="001167E4">
        <w:t xml:space="preserve">LTTR </w:t>
      </w:r>
      <w:r w:rsidR="003C4206">
        <w:t xml:space="preserve">following ASTM C1303 </w:t>
      </w:r>
      <w:sdt>
        <w:sdtPr>
          <w:id w:val="877359234"/>
          <w:citation/>
        </w:sdtPr>
        <w:sdtEndPr/>
        <w:sdtContent>
          <w:r w:rsidR="00751942">
            <w:fldChar w:fldCharType="begin"/>
          </w:r>
          <w:r w:rsidR="003C4206">
            <w:instrText xml:space="preserve"> CITATION ASTMC1303 \l 1033 </w:instrText>
          </w:r>
          <w:r w:rsidR="00751942">
            <w:fldChar w:fldCharType="separate"/>
          </w:r>
          <w:r w:rsidR="00FC33C5">
            <w:rPr>
              <w:noProof/>
            </w:rPr>
            <w:t>(ASTM, 2015)</w:t>
          </w:r>
          <w:r w:rsidR="00751942">
            <w:fldChar w:fldCharType="end"/>
          </w:r>
        </w:sdtContent>
      </w:sdt>
      <w:r w:rsidR="00511532">
        <w:t xml:space="preserve"> </w:t>
      </w:r>
      <w:r w:rsidR="001167E4">
        <w:t>values</w:t>
      </w:r>
      <w:r w:rsidR="00946C50">
        <w:t>,</w:t>
      </w:r>
      <w:r w:rsidR="001167E4">
        <w:t xml:space="preserve"> but this information </w:t>
      </w:r>
      <w:r w:rsidR="005E12A6">
        <w:t>is</w:t>
      </w:r>
      <w:r w:rsidR="001167E4">
        <w:t xml:space="preserve"> not readily availabl</w:t>
      </w:r>
      <w:r w:rsidR="001C0D54">
        <w:t>e from XPS manufacturers</w:t>
      </w:r>
      <w:r w:rsidR="00511532">
        <w:t xml:space="preserve"> in the US</w:t>
      </w:r>
      <w:r w:rsidR="001C0D54">
        <w:t xml:space="preserve">.  </w:t>
      </w:r>
      <w:r w:rsidR="00331348">
        <w:t xml:space="preserve">However, there are </w:t>
      </w:r>
      <w:r w:rsidR="00511532">
        <w:t xml:space="preserve">several </w:t>
      </w:r>
      <w:r w:rsidR="00331348">
        <w:t xml:space="preserve">publications </w:t>
      </w:r>
      <w:r w:rsidR="001C0D54">
        <w:t xml:space="preserve">that provide </w:t>
      </w:r>
      <w:r w:rsidR="00511532">
        <w:t xml:space="preserve">insight concerning </w:t>
      </w:r>
      <w:r w:rsidR="000006D1">
        <w:t xml:space="preserve">the </w:t>
      </w:r>
      <w:r>
        <w:t>R-value</w:t>
      </w:r>
      <w:r w:rsidR="00F72D3D">
        <w:t>s</w:t>
      </w:r>
      <w:r w:rsidR="001C0D54">
        <w:t xml:space="preserve"> </w:t>
      </w:r>
      <w:r w:rsidR="000006D1">
        <w:t xml:space="preserve">of </w:t>
      </w:r>
      <w:r w:rsidR="001C0D54">
        <w:t xml:space="preserve">XPS </w:t>
      </w:r>
      <w:r w:rsidR="003C4206">
        <w:t xml:space="preserve">after </w:t>
      </w:r>
      <w:r w:rsidR="00684CAF">
        <w:t>long</w:t>
      </w:r>
      <w:r w:rsidR="006F34B6">
        <w:t xml:space="preserve">er </w:t>
      </w:r>
      <w:r w:rsidR="00684CAF">
        <w:t>time</w:t>
      </w:r>
      <w:r w:rsidR="003C4206">
        <w:t xml:space="preserve"> periods due to the loss of blowing agents </w:t>
      </w:r>
      <w:r w:rsidR="00F72D3D">
        <w:t xml:space="preserve">(Zhu, 2009; Kang; VO &amp; Paquet, 2004; AFM Corporation, December 2017). </w:t>
      </w:r>
      <w:r w:rsidR="006F48D9">
        <w:t xml:space="preserve">Figure 6 </w:t>
      </w:r>
      <w:r w:rsidR="00684CAF">
        <w:t xml:space="preserve">shows the decay of blowing agent HCFC142b in an XPS foam </w:t>
      </w:r>
      <w:r w:rsidR="00AE6476">
        <w:t>where</w:t>
      </w:r>
      <w:r w:rsidR="00F72D3D">
        <w:t>,</w:t>
      </w:r>
      <w:r w:rsidR="00AE6476">
        <w:t xml:space="preserve"> after 50 years</w:t>
      </w:r>
      <w:r w:rsidR="00F72D3D">
        <w:t>,</w:t>
      </w:r>
      <w:r w:rsidR="00AE6476">
        <w:t xml:space="preserve"> </w:t>
      </w:r>
      <w:r w:rsidR="00F72D3D">
        <w:t xml:space="preserve">over </w:t>
      </w:r>
      <w:r w:rsidR="00AE6476">
        <w:t>5</w:t>
      </w:r>
      <w:r w:rsidR="00684CAF">
        <w:t xml:space="preserve">0% of the blowing agent </w:t>
      </w:r>
      <w:r w:rsidR="00F72D3D">
        <w:t xml:space="preserve">has been lost </w:t>
      </w:r>
      <w:sdt>
        <w:sdtPr>
          <w:id w:val="1041482622"/>
          <w:citation/>
        </w:sdtPr>
        <w:sdtEndPr/>
        <w:sdtContent>
          <w:r w:rsidR="00751942">
            <w:fldChar w:fldCharType="begin"/>
          </w:r>
          <w:r w:rsidR="00AE6476">
            <w:instrText xml:space="preserve"> CITATION VOP04 \l 1033 </w:instrText>
          </w:r>
          <w:r w:rsidR="00751942">
            <w:fldChar w:fldCharType="separate"/>
          </w:r>
          <w:r w:rsidR="00AE6476">
            <w:rPr>
              <w:noProof/>
            </w:rPr>
            <w:t xml:space="preserve"> (VO &amp; Paquet, 2004)</w:t>
          </w:r>
          <w:r w:rsidR="00751942">
            <w:fldChar w:fldCharType="end"/>
          </w:r>
        </w:sdtContent>
      </w:sdt>
      <w:r w:rsidR="00684CAF">
        <w:t xml:space="preserve">.  </w:t>
      </w:r>
      <w:r w:rsidR="000006D1">
        <w:t>Since the blowing agent is lost over time</w:t>
      </w:r>
      <w:r w:rsidR="00C85958">
        <w:t>,</w:t>
      </w:r>
      <w:r w:rsidR="000006D1">
        <w:t xml:space="preserve"> the </w:t>
      </w:r>
      <w:r>
        <w:t>R-value</w:t>
      </w:r>
      <w:r w:rsidR="000006D1">
        <w:t xml:space="preserve"> will diminish over time.  Similar information on </w:t>
      </w:r>
      <w:r w:rsidR="00F72D3D">
        <w:t xml:space="preserve">the loss of the </w:t>
      </w:r>
      <w:r w:rsidR="000006D1">
        <w:t xml:space="preserve">blowing agent also </w:t>
      </w:r>
      <w:r w:rsidR="00F72D3D">
        <w:t xml:space="preserve">has been </w:t>
      </w:r>
      <w:r w:rsidR="000006D1">
        <w:t>published by other researchers</w:t>
      </w:r>
      <w:sdt>
        <w:sdtPr>
          <w:id w:val="-302781874"/>
          <w:citation/>
        </w:sdtPr>
        <w:sdtEndPr/>
        <w:sdtContent>
          <w:r w:rsidR="00751942">
            <w:fldChar w:fldCharType="begin"/>
          </w:r>
          <w:r w:rsidR="000006D1">
            <w:instrText xml:space="preserve"> CITATION Kan \l 1033 </w:instrText>
          </w:r>
          <w:r w:rsidR="00751942">
            <w:fldChar w:fldCharType="separate"/>
          </w:r>
          <w:r w:rsidR="000006D1">
            <w:rPr>
              <w:noProof/>
            </w:rPr>
            <w:t xml:space="preserve"> (Kang)</w:t>
          </w:r>
          <w:r w:rsidR="00751942">
            <w:fldChar w:fldCharType="end"/>
          </w:r>
        </w:sdtContent>
      </w:sdt>
      <w:r w:rsidR="000006D1">
        <w:t>.</w:t>
      </w:r>
    </w:p>
    <w:p w14:paraId="2779155A" w14:textId="77777777" w:rsidR="00AE6476" w:rsidRDefault="00AE6476" w:rsidP="004672D6"/>
    <w:p w14:paraId="6B34F6A2" w14:textId="77777777" w:rsidR="00AE6476" w:rsidRDefault="00AE6476" w:rsidP="00AE6476">
      <w:pPr>
        <w:jc w:val="center"/>
      </w:pPr>
      <w:r>
        <w:rPr>
          <w:noProof/>
        </w:rPr>
        <w:drawing>
          <wp:inline distT="0" distB="0" distL="0" distR="0" wp14:anchorId="674B7880" wp14:editId="555AAB21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3C7A334-BA34-4080-AB3B-70B3F74922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9E695FE" w14:textId="668252A0" w:rsidR="003F2758" w:rsidRDefault="00480446" w:rsidP="00480446">
      <w:pPr>
        <w:pStyle w:val="Caption"/>
        <w:jc w:val="center"/>
      </w:pPr>
      <w:bookmarkStart w:id="9" w:name="_Ref497489573"/>
      <w:bookmarkStart w:id="10" w:name="_Ref497571848"/>
      <w:r>
        <w:t xml:space="preserve">Figure </w:t>
      </w:r>
      <w:fldSimple w:instr=" SEQ Figure \* ARABIC ">
        <w:r w:rsidR="0029349D">
          <w:rPr>
            <w:noProof/>
          </w:rPr>
          <w:t>6</w:t>
        </w:r>
      </w:fldSimple>
      <w:r w:rsidR="00F72D3D">
        <w:t>.</w:t>
      </w:r>
      <w:r>
        <w:t xml:space="preserve">  Loss of </w:t>
      </w:r>
      <w:r w:rsidR="00FC33C5">
        <w:t xml:space="preserve">HCFC142b </w:t>
      </w:r>
      <w:r w:rsidR="007D60B0">
        <w:t xml:space="preserve">Blowing Agent Over Time </w:t>
      </w:r>
      <w:r w:rsidR="00FC33C5">
        <w:t xml:space="preserve">in an </w:t>
      </w:r>
      <w:r w:rsidR="007D60B0">
        <w:t xml:space="preserve">Extruded Polystyrene Foam </w:t>
      </w:r>
      <w:bookmarkEnd w:id="9"/>
      <w:sdt>
        <w:sdtPr>
          <w:id w:val="-1102181513"/>
          <w:citation/>
        </w:sdtPr>
        <w:sdtEndPr/>
        <w:sdtContent>
          <w:r w:rsidR="00751942">
            <w:fldChar w:fldCharType="begin"/>
          </w:r>
          <w:r w:rsidR="00AE6476">
            <w:instrText xml:space="preserve"> CITATION VOP04 \l 1033 </w:instrText>
          </w:r>
          <w:r w:rsidR="00751942">
            <w:fldChar w:fldCharType="separate"/>
          </w:r>
          <w:r w:rsidR="00AE6476">
            <w:rPr>
              <w:noProof/>
            </w:rPr>
            <w:t>(VO &amp; Paquet, 2004)</w:t>
          </w:r>
          <w:r w:rsidR="00751942">
            <w:fldChar w:fldCharType="end"/>
          </w:r>
        </w:sdtContent>
      </w:sdt>
      <w:bookmarkEnd w:id="10"/>
    </w:p>
    <w:p w14:paraId="19F61696" w14:textId="41841C9C" w:rsidR="00331348" w:rsidRPr="00480446" w:rsidRDefault="000006D1" w:rsidP="008A6F04">
      <w:r>
        <w:lastRenderedPageBreak/>
        <w:t>As expected</w:t>
      </w:r>
      <w:r w:rsidR="00F72D3D">
        <w:t>,</w:t>
      </w:r>
      <w:r>
        <w:t xml:space="preserve"> the </w:t>
      </w:r>
      <w:r w:rsidR="00CD6497">
        <w:t>R-value</w:t>
      </w:r>
      <w:r>
        <w:t xml:space="preserve"> of the XPS </w:t>
      </w:r>
      <w:r w:rsidR="00F72D3D">
        <w:t xml:space="preserve">decreases </w:t>
      </w:r>
      <w:r>
        <w:t xml:space="preserve">significantly over time from </w:t>
      </w:r>
      <w:r w:rsidR="00F72D3D">
        <w:t xml:space="preserve">the </w:t>
      </w:r>
      <w:r w:rsidR="00CD6497">
        <w:t>R-value</w:t>
      </w:r>
      <w:r>
        <w:t xml:space="preserve"> at the time of production</w:t>
      </w:r>
      <w:r w:rsidR="00F72D3D">
        <w:t>,</w:t>
      </w:r>
      <w:r>
        <w:t xml:space="preserve"> as shown in</w:t>
      </w:r>
      <w:r w:rsidR="0085581E">
        <w:t xml:space="preserve"> Figure 7 (VO &amp; Paquet 2004)</w:t>
      </w:r>
      <w:r w:rsidR="00331348">
        <w:rPr>
          <w:noProof/>
        </w:rPr>
        <w:drawing>
          <wp:inline distT="0" distB="0" distL="0" distR="0" wp14:anchorId="1263E8A8" wp14:editId="1DE13C71">
            <wp:extent cx="4572000" cy="2928258"/>
            <wp:effectExtent l="19050" t="0" r="19050" b="5442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27F860F8-8540-4BE3-B5B7-97DA1191F0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0CD3FE7" w14:textId="6C4C269F" w:rsidR="003F2758" w:rsidRDefault="00480446" w:rsidP="00480446">
      <w:pPr>
        <w:pStyle w:val="Caption"/>
        <w:jc w:val="center"/>
      </w:pPr>
      <w:bookmarkStart w:id="11" w:name="_Ref497489819"/>
      <w:bookmarkStart w:id="12" w:name="_Ref497570778"/>
      <w:r>
        <w:t xml:space="preserve">Figure </w:t>
      </w:r>
      <w:fldSimple w:instr=" SEQ Figure \* ARABIC ">
        <w:r w:rsidR="0029349D">
          <w:rPr>
            <w:noProof/>
          </w:rPr>
          <w:t>7</w:t>
        </w:r>
      </w:fldSimple>
      <w:r w:rsidR="00F72D3D">
        <w:t>.</w:t>
      </w:r>
      <w:r w:rsidR="00FC33C5">
        <w:t xml:space="preserve"> </w:t>
      </w:r>
      <w:r w:rsidR="00F72D3D">
        <w:t xml:space="preserve">Loss of </w:t>
      </w:r>
      <w:r w:rsidR="00CD6497">
        <w:t>R-value</w:t>
      </w:r>
      <w:r w:rsidR="00FC33C5">
        <w:t xml:space="preserve"> </w:t>
      </w:r>
      <w:r w:rsidR="007D60B0">
        <w:t xml:space="preserve">Over Time </w:t>
      </w:r>
      <w:r w:rsidR="00FC33C5">
        <w:t xml:space="preserve">for an </w:t>
      </w:r>
      <w:r w:rsidR="007D60B0">
        <w:t xml:space="preserve">Extruded Polystyrene Foam </w:t>
      </w:r>
      <w:r w:rsidR="00FC33C5">
        <w:t>with HCFC142b</w:t>
      </w:r>
      <w:bookmarkEnd w:id="11"/>
      <w:sdt>
        <w:sdtPr>
          <w:id w:val="305898061"/>
          <w:citation/>
        </w:sdtPr>
        <w:sdtEndPr/>
        <w:sdtContent>
          <w:r w:rsidR="00751942">
            <w:fldChar w:fldCharType="begin"/>
          </w:r>
          <w:r w:rsidR="00DC5D09">
            <w:instrText xml:space="preserve"> CITATION VOP04 \l 1033 </w:instrText>
          </w:r>
          <w:r w:rsidR="00751942">
            <w:fldChar w:fldCharType="separate"/>
          </w:r>
          <w:r w:rsidR="00DC5D09">
            <w:rPr>
              <w:noProof/>
            </w:rPr>
            <w:t xml:space="preserve"> (VO &amp; Paquet, 2004)</w:t>
          </w:r>
          <w:r w:rsidR="00751942">
            <w:fldChar w:fldCharType="end"/>
          </w:r>
        </w:sdtContent>
      </w:sdt>
      <w:bookmarkEnd w:id="12"/>
    </w:p>
    <w:p w14:paraId="2D19385E" w14:textId="1A6DCFBE" w:rsidR="000006D1" w:rsidRDefault="00326F37" w:rsidP="000006D1">
      <w:r>
        <w:t xml:space="preserve"> </w:t>
      </w:r>
    </w:p>
    <w:p w14:paraId="3F3C2D61" w14:textId="170E7FCA" w:rsidR="000006D1" w:rsidRDefault="000006D1" w:rsidP="008A6F04">
      <w:r>
        <w:t xml:space="preserve">The information </w:t>
      </w:r>
      <w:r w:rsidR="00F72D3D">
        <w:t xml:space="preserve">presented </w:t>
      </w:r>
      <w:r>
        <w:t xml:space="preserve">in </w:t>
      </w:r>
      <w:r w:rsidR="006F48D9">
        <w:t xml:space="preserve">Figure 7 </w:t>
      </w:r>
      <w:r w:rsidR="00F72D3D">
        <w:t xml:space="preserve">was </w:t>
      </w:r>
      <w:r>
        <w:t xml:space="preserve">based on information </w:t>
      </w:r>
      <w:r w:rsidR="00F72D3D">
        <w:t xml:space="preserve">published </w:t>
      </w:r>
      <w:r>
        <w:t>in Europe</w:t>
      </w:r>
      <w:r w:rsidR="004A6B6E">
        <w:t xml:space="preserve"> and an XPS with HCFC142b</w:t>
      </w:r>
      <w:r w:rsidR="00F72D3D">
        <w:t>,</w:t>
      </w:r>
      <w:r>
        <w:t xml:space="preserve"> so a comparison to U.S. performance is </w:t>
      </w:r>
      <w:r w:rsidR="004A6B6E">
        <w:t>required</w:t>
      </w:r>
      <w:r>
        <w:t xml:space="preserve">.  As noted previously, there </w:t>
      </w:r>
      <w:r w:rsidR="00F72D3D">
        <w:t xml:space="preserve">are </w:t>
      </w:r>
      <w:r>
        <w:t xml:space="preserve">limited data from </w:t>
      </w:r>
      <w:r w:rsidR="00F72D3D">
        <w:t xml:space="preserve">the </w:t>
      </w:r>
      <w:r>
        <w:t xml:space="preserve">U.S. </w:t>
      </w:r>
      <w:r w:rsidR="00B510CE">
        <w:t>manufacture</w:t>
      </w:r>
      <w:r w:rsidR="00F72D3D">
        <w:t>r</w:t>
      </w:r>
      <w:r w:rsidR="00B510CE">
        <w:t>s</w:t>
      </w:r>
      <w:r w:rsidR="00F72D3D">
        <w:t xml:space="preserve"> of XPS</w:t>
      </w:r>
      <w:r>
        <w:t xml:space="preserve">, but some </w:t>
      </w:r>
      <w:r w:rsidR="002316F7">
        <w:t>short-term</w:t>
      </w:r>
      <w:r>
        <w:t xml:space="preserve"> data </w:t>
      </w:r>
      <w:r w:rsidR="00F72D3D">
        <w:t xml:space="preserve">have been </w:t>
      </w:r>
      <w:r>
        <w:t>published</w:t>
      </w:r>
      <w:r w:rsidR="00F72D3D">
        <w:t>,</w:t>
      </w:r>
      <w:r>
        <w:t xml:space="preserve"> and </w:t>
      </w:r>
      <w:r w:rsidR="00F72D3D">
        <w:t xml:space="preserve">they are </w:t>
      </w:r>
      <w:r>
        <w:t>shown in</w:t>
      </w:r>
      <w:r w:rsidR="004A6B6E">
        <w:t xml:space="preserve"> Figure 8.</w:t>
      </w:r>
      <w:r>
        <w:t xml:space="preserve"> </w:t>
      </w:r>
      <w:r w:rsidR="004A6B6E">
        <w:t xml:space="preserve">Figure 8 </w:t>
      </w:r>
      <w:r w:rsidR="002D0202">
        <w:t>show</w:t>
      </w:r>
      <w:r w:rsidR="004A6B6E">
        <w:t>s</w:t>
      </w:r>
      <w:r>
        <w:t xml:space="preserve"> </w:t>
      </w:r>
      <w:r w:rsidR="00C85958">
        <w:t>that</w:t>
      </w:r>
      <w:r w:rsidR="00FF4EE6">
        <w:t>,</w:t>
      </w:r>
      <w:r w:rsidR="00F72D3D">
        <w:t xml:space="preserve"> in just a few years,</w:t>
      </w:r>
      <w:r w:rsidR="00C85958">
        <w:t xml:space="preserve"> </w:t>
      </w:r>
      <w:r w:rsidR="00F72D3D">
        <w:t xml:space="preserve">the performance </w:t>
      </w:r>
      <w:r w:rsidR="00C85958">
        <w:t xml:space="preserve">of XPS </w:t>
      </w:r>
      <w:r w:rsidR="004A6B6E">
        <w:t xml:space="preserve">produced in the U.S. </w:t>
      </w:r>
      <w:r w:rsidR="00741749">
        <w:t xml:space="preserve">has deteriorated to </w:t>
      </w:r>
      <w:r>
        <w:t xml:space="preserve">well below the </w:t>
      </w:r>
      <w:r w:rsidR="004A6B6E">
        <w:t xml:space="preserve">European </w:t>
      </w:r>
      <w:r w:rsidR="00C85958">
        <w:t xml:space="preserve">data points </w:t>
      </w:r>
      <w:r>
        <w:t>shown in</w:t>
      </w:r>
      <w:r w:rsidR="002D0202">
        <w:t xml:space="preserve"> Figure 7</w:t>
      </w:r>
    </w:p>
    <w:p w14:paraId="7F10861F" w14:textId="77777777" w:rsidR="0037162B" w:rsidRDefault="0037162B" w:rsidP="008A6F04"/>
    <w:p w14:paraId="4C399057" w14:textId="09DB2FE8" w:rsidR="007D60B0" w:rsidRDefault="00D852F2" w:rsidP="00D852F2">
      <w:pPr>
        <w:jc w:val="center"/>
      </w:pPr>
      <w:r>
        <w:rPr>
          <w:noProof/>
        </w:rPr>
        <w:drawing>
          <wp:inline distT="0" distB="0" distL="0" distR="0" wp14:anchorId="38C98AFC" wp14:editId="26E5A5C3">
            <wp:extent cx="4364627" cy="2710543"/>
            <wp:effectExtent l="0" t="0" r="17145" b="13970"/>
            <wp:docPr id="14" name="Chart 14">
              <a:extLst xmlns:a="http://schemas.openxmlformats.org/drawingml/2006/main">
                <a:ext uri="{FF2B5EF4-FFF2-40B4-BE49-F238E27FC236}">
                  <a16:creationId xmlns:a16="http://schemas.microsoft.com/office/drawing/2014/main" id="{C30ADE6B-5D2F-4999-B393-C894051D08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2A5C453" w14:textId="5233B7D5" w:rsidR="000006D1" w:rsidRDefault="000006D1" w:rsidP="00D852F2">
      <w:pPr>
        <w:pStyle w:val="Caption"/>
        <w:jc w:val="center"/>
      </w:pPr>
      <w:bookmarkStart w:id="13" w:name="_Ref497572542"/>
      <w:r>
        <w:lastRenderedPageBreak/>
        <w:t xml:space="preserve">Figure </w:t>
      </w:r>
      <w:fldSimple w:instr=" SEQ Figure \* ARABIC ">
        <w:r w:rsidR="0029349D">
          <w:rPr>
            <w:noProof/>
          </w:rPr>
          <w:t>8</w:t>
        </w:r>
      </w:fldSimple>
      <w:r w:rsidR="00741749">
        <w:t>.</w:t>
      </w:r>
      <w:r>
        <w:t xml:space="preserve"> </w:t>
      </w:r>
      <w:r w:rsidR="00741749">
        <w:t xml:space="preserve">Decrease in the </w:t>
      </w:r>
      <w:r w:rsidR="00CD6497">
        <w:t>R-value</w:t>
      </w:r>
      <w:r w:rsidR="00741749">
        <w:t>s</w:t>
      </w:r>
      <w:r>
        <w:t xml:space="preserve"> over time for four U.S. extruded polystyrene foams produced in 2013</w:t>
      </w:r>
      <w:bookmarkEnd w:id="13"/>
    </w:p>
    <w:p w14:paraId="25203DE6" w14:textId="77777777" w:rsidR="0037162B" w:rsidRPr="0037162B" w:rsidRDefault="0037162B" w:rsidP="0037162B"/>
    <w:p w14:paraId="2C694EB7" w14:textId="22491BB6" w:rsidR="000006D1" w:rsidRDefault="00B510CE" w:rsidP="004672D6">
      <w:r>
        <w:t>Information published by Kang suggest</w:t>
      </w:r>
      <w:r w:rsidR="00C85958">
        <w:t>s that</w:t>
      </w:r>
      <w:r>
        <w:t xml:space="preserve"> the </w:t>
      </w:r>
      <w:r w:rsidR="00CD6497">
        <w:t>R-value</w:t>
      </w:r>
      <w:r>
        <w:t xml:space="preserve"> </w:t>
      </w:r>
      <w:r w:rsidR="00C94B7A">
        <w:t xml:space="preserve">of XPS </w:t>
      </w:r>
      <w:r>
        <w:t xml:space="preserve">after </w:t>
      </w:r>
      <w:r w:rsidR="00741749">
        <w:t xml:space="preserve">50 years </w:t>
      </w:r>
      <w:r>
        <w:t xml:space="preserve">will be approximately 4.3 to 4.5.  </w:t>
      </w:r>
      <w:r w:rsidR="002D0F4E">
        <w:t>Considering</w:t>
      </w:r>
      <w:r>
        <w:t xml:space="preserve"> the </w:t>
      </w:r>
      <w:r w:rsidR="00F146C2">
        <w:t>information from the sources</w:t>
      </w:r>
      <w:r w:rsidR="00C94B7A">
        <w:t xml:space="preserve"> presented</w:t>
      </w:r>
      <w:r w:rsidR="00741749">
        <w:t xml:space="preserve"> </w:t>
      </w:r>
      <w:r w:rsidR="00C94B7A">
        <w:t>here</w:t>
      </w:r>
      <w:r w:rsidR="00F146C2">
        <w:t xml:space="preserve">, the 50-year </w:t>
      </w:r>
      <w:r w:rsidR="00CD6497">
        <w:t>R-value</w:t>
      </w:r>
      <w:r w:rsidR="00F146C2">
        <w:t xml:space="preserve"> estimate used to determine the long-term adjustment</w:t>
      </w:r>
      <w:r w:rsidR="002D0F4E">
        <w:t xml:space="preserve"> factor </w:t>
      </w:r>
      <w:r w:rsidR="00FF409F">
        <w:t xml:space="preserve">for XPS </w:t>
      </w:r>
      <w:r w:rsidR="002D0F4E">
        <w:t xml:space="preserve">will be </w:t>
      </w:r>
      <w:r w:rsidR="00741749">
        <w:t xml:space="preserve">4.3. In </w:t>
      </w:r>
      <w:r w:rsidR="00F146C2">
        <w:t xml:space="preserve">addition, the 50-year </w:t>
      </w:r>
      <w:r w:rsidR="00CD6497">
        <w:t>R-value</w:t>
      </w:r>
      <w:r w:rsidR="00F146C2">
        <w:t xml:space="preserve"> may</w:t>
      </w:r>
      <w:r w:rsidR="00C94B7A">
        <w:t xml:space="preserve"> vary among </w:t>
      </w:r>
      <w:r w:rsidR="00F146C2">
        <w:t>different XPS products based on the</w:t>
      </w:r>
      <w:r w:rsidR="00741749">
        <w:t>ir</w:t>
      </w:r>
      <w:r w:rsidR="00F146C2">
        <w:t xml:space="preserve"> variable performance</w:t>
      </w:r>
      <w:r w:rsidR="00741749">
        <w:t>s</w:t>
      </w:r>
      <w:r w:rsidR="00F146C2">
        <w:t xml:space="preserve"> </w:t>
      </w:r>
      <w:r w:rsidR="00741749">
        <w:t xml:space="preserve">as </w:t>
      </w:r>
      <w:r w:rsidR="00F146C2">
        <w:t xml:space="preserve">noted in </w:t>
      </w:r>
      <w:r w:rsidR="004A6B6E">
        <w:t>Figure 8</w:t>
      </w:r>
      <w:r w:rsidR="00F7753C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</w:tblGrid>
      <w:tr w:rsidR="00212BA9" w14:paraId="14A56571" w14:textId="77777777" w:rsidTr="00FF409F">
        <w:trPr>
          <w:jc w:val="center"/>
        </w:trPr>
        <w:tc>
          <w:tcPr>
            <w:tcW w:w="2136" w:type="dxa"/>
          </w:tcPr>
          <w:p w14:paraId="5EFD7C8D" w14:textId="77777777" w:rsidR="00212BA9" w:rsidRDefault="00212BA9" w:rsidP="00FF409F">
            <w:pPr>
              <w:jc w:val="center"/>
            </w:pPr>
            <w:r>
              <w:t>Material</w:t>
            </w:r>
          </w:p>
        </w:tc>
        <w:tc>
          <w:tcPr>
            <w:tcW w:w="2136" w:type="dxa"/>
          </w:tcPr>
          <w:p w14:paraId="3DA0154C" w14:textId="77CA974A" w:rsidR="00212BA9" w:rsidRDefault="00F146C2" w:rsidP="00FF409F">
            <w:pPr>
              <w:jc w:val="center"/>
            </w:pPr>
            <w:r>
              <w:t xml:space="preserve">Initial </w:t>
            </w:r>
            <w:r w:rsidR="00CD6497">
              <w:t>R-value</w:t>
            </w:r>
          </w:p>
        </w:tc>
        <w:tc>
          <w:tcPr>
            <w:tcW w:w="2136" w:type="dxa"/>
          </w:tcPr>
          <w:p w14:paraId="415DE9EA" w14:textId="4F0B04A2" w:rsidR="00212BA9" w:rsidRDefault="00212BA9" w:rsidP="00FF409F">
            <w:pPr>
              <w:jc w:val="center"/>
            </w:pPr>
            <w:r>
              <w:t>5-ye</w:t>
            </w:r>
            <w:r w:rsidR="002D0F4E">
              <w:t xml:space="preserve">ar </w:t>
            </w:r>
            <w:r w:rsidR="00CD6497">
              <w:t>R-value</w:t>
            </w:r>
            <w:r w:rsidR="002D0F4E" w:rsidRPr="002D0F4E">
              <w:rPr>
                <w:vertAlign w:val="superscript"/>
              </w:rPr>
              <w:t>1</w:t>
            </w:r>
          </w:p>
        </w:tc>
        <w:tc>
          <w:tcPr>
            <w:tcW w:w="2137" w:type="dxa"/>
          </w:tcPr>
          <w:p w14:paraId="4AE37FA9" w14:textId="2B6514CA" w:rsidR="00212BA9" w:rsidRDefault="00212BA9" w:rsidP="00FF409F">
            <w:pPr>
              <w:jc w:val="center"/>
            </w:pPr>
            <w:r>
              <w:t xml:space="preserve">50-year </w:t>
            </w:r>
            <w:r w:rsidR="00CD6497">
              <w:t>R-value</w:t>
            </w:r>
          </w:p>
        </w:tc>
      </w:tr>
      <w:tr w:rsidR="00212BA9" w14:paraId="2F27433A" w14:textId="77777777" w:rsidTr="00FF409F">
        <w:trPr>
          <w:jc w:val="center"/>
        </w:trPr>
        <w:tc>
          <w:tcPr>
            <w:tcW w:w="2136" w:type="dxa"/>
          </w:tcPr>
          <w:p w14:paraId="28315ADF" w14:textId="77777777" w:rsidR="00212BA9" w:rsidRPr="00212BA9" w:rsidRDefault="002D0F4E" w:rsidP="00FF409F">
            <w:pPr>
              <w:jc w:val="center"/>
            </w:pPr>
            <w:r>
              <w:t>ASTM C578 Type X</w:t>
            </w:r>
          </w:p>
        </w:tc>
        <w:tc>
          <w:tcPr>
            <w:tcW w:w="2136" w:type="dxa"/>
          </w:tcPr>
          <w:p w14:paraId="0877E70B" w14:textId="77777777" w:rsidR="00212BA9" w:rsidRDefault="00212BA9" w:rsidP="00FF409F">
            <w:pPr>
              <w:jc w:val="center"/>
            </w:pPr>
            <w:r>
              <w:t>5.0</w:t>
            </w:r>
          </w:p>
        </w:tc>
        <w:tc>
          <w:tcPr>
            <w:tcW w:w="2136" w:type="dxa"/>
          </w:tcPr>
          <w:p w14:paraId="7AE75627" w14:textId="77777777" w:rsidR="00212BA9" w:rsidRDefault="00212BA9" w:rsidP="00FF409F">
            <w:pPr>
              <w:jc w:val="center"/>
            </w:pPr>
            <w:r>
              <w:t>4.67</w:t>
            </w:r>
          </w:p>
        </w:tc>
        <w:tc>
          <w:tcPr>
            <w:tcW w:w="2137" w:type="dxa"/>
          </w:tcPr>
          <w:p w14:paraId="17E1091C" w14:textId="77777777" w:rsidR="00212BA9" w:rsidRDefault="00212BA9" w:rsidP="00FF409F">
            <w:pPr>
              <w:jc w:val="center"/>
            </w:pPr>
            <w:r>
              <w:t>4.</w:t>
            </w:r>
            <w:r w:rsidR="002D0F4E">
              <w:t>3</w:t>
            </w:r>
          </w:p>
        </w:tc>
      </w:tr>
      <w:tr w:rsidR="00212BA9" w14:paraId="3C21451E" w14:textId="77777777" w:rsidTr="00FF409F">
        <w:trPr>
          <w:jc w:val="center"/>
        </w:trPr>
        <w:tc>
          <w:tcPr>
            <w:tcW w:w="2136" w:type="dxa"/>
          </w:tcPr>
          <w:p w14:paraId="104AC990" w14:textId="77777777" w:rsidR="00212BA9" w:rsidRDefault="00212BA9" w:rsidP="00FF409F">
            <w:pPr>
              <w:jc w:val="center"/>
            </w:pPr>
            <w:r>
              <w:t>ASTM C578 Type IV</w:t>
            </w:r>
          </w:p>
          <w:p w14:paraId="20234359" w14:textId="77777777" w:rsidR="00212BA9" w:rsidRDefault="00212BA9" w:rsidP="00FF409F">
            <w:pPr>
              <w:jc w:val="center"/>
            </w:pPr>
          </w:p>
        </w:tc>
        <w:tc>
          <w:tcPr>
            <w:tcW w:w="2136" w:type="dxa"/>
          </w:tcPr>
          <w:p w14:paraId="03DB835B" w14:textId="77777777" w:rsidR="00212BA9" w:rsidRDefault="00212BA9" w:rsidP="00FF409F">
            <w:pPr>
              <w:jc w:val="center"/>
            </w:pPr>
            <w:r>
              <w:t>5.0</w:t>
            </w:r>
          </w:p>
        </w:tc>
        <w:tc>
          <w:tcPr>
            <w:tcW w:w="2136" w:type="dxa"/>
          </w:tcPr>
          <w:p w14:paraId="174ADB41" w14:textId="77777777" w:rsidR="00212BA9" w:rsidRDefault="00212BA9" w:rsidP="00FF409F">
            <w:pPr>
              <w:jc w:val="center"/>
            </w:pPr>
            <w:r>
              <w:t>4.79</w:t>
            </w:r>
          </w:p>
        </w:tc>
        <w:tc>
          <w:tcPr>
            <w:tcW w:w="2137" w:type="dxa"/>
          </w:tcPr>
          <w:p w14:paraId="2DCA1200" w14:textId="77777777" w:rsidR="00212BA9" w:rsidRDefault="002D0F4E" w:rsidP="00FF409F">
            <w:pPr>
              <w:jc w:val="center"/>
            </w:pPr>
            <w:r>
              <w:t>4.3</w:t>
            </w:r>
          </w:p>
        </w:tc>
      </w:tr>
    </w:tbl>
    <w:p w14:paraId="636575CD" w14:textId="4D892276" w:rsidR="00212BA9" w:rsidRPr="00212BA9" w:rsidRDefault="00212BA9" w:rsidP="00684CAF">
      <w:pPr>
        <w:pStyle w:val="Caption"/>
      </w:pPr>
      <w:r w:rsidRPr="00212BA9">
        <w:rPr>
          <w:vertAlign w:val="superscript"/>
        </w:rPr>
        <w:t>1</w:t>
      </w:r>
      <w:r w:rsidR="002D0F4E">
        <w:t>Estimated based on CAN/ULC-S701.1 Types since A</w:t>
      </w:r>
      <w:r>
        <w:t>STM Type</w:t>
      </w:r>
      <w:r w:rsidR="002D0F4E">
        <w:t xml:space="preserve">s are </w:t>
      </w:r>
      <w:r>
        <w:t xml:space="preserve">similar </w:t>
      </w:r>
      <w:r w:rsidR="00741749">
        <w:t>to CAN</w:t>
      </w:r>
      <w:r>
        <w:t>/ULC-S701.1 Type</w:t>
      </w:r>
      <w:r w:rsidR="002D0F4E">
        <w:t>s.</w:t>
      </w:r>
    </w:p>
    <w:p w14:paraId="46651483" w14:textId="519D2F7E" w:rsidR="004672D6" w:rsidRDefault="00684CAF" w:rsidP="00FF409F">
      <w:pPr>
        <w:pStyle w:val="Caption"/>
        <w:jc w:val="center"/>
      </w:pPr>
      <w:bookmarkStart w:id="14" w:name="_Ref497490259"/>
      <w:r>
        <w:t xml:space="preserve">Table </w:t>
      </w:r>
      <w:r w:rsidR="00F7753C">
        <w:t>5</w:t>
      </w:r>
      <w:r w:rsidR="00741749">
        <w:t xml:space="preserve">. </w:t>
      </w:r>
      <w:r>
        <w:t>Long</w:t>
      </w:r>
      <w:r w:rsidR="00741749">
        <w:t>-</w:t>
      </w:r>
      <w:r>
        <w:t xml:space="preserve">term </w:t>
      </w:r>
      <w:r w:rsidR="00F7753C">
        <w:t>E</w:t>
      </w:r>
      <w:r w:rsidR="00741749">
        <w:t xml:space="preserve">stimates of the </w:t>
      </w:r>
      <w:r w:rsidR="00CD6497">
        <w:t>R-value</w:t>
      </w:r>
      <w:r w:rsidR="00F7753C">
        <w:t>s of XPS I</w:t>
      </w:r>
      <w:r>
        <w:t xml:space="preserve">nsulation </w:t>
      </w:r>
      <w:sdt>
        <w:sdtPr>
          <w:id w:val="-1318419869"/>
          <w:citation/>
        </w:sdtPr>
        <w:sdtEndPr/>
        <w:sdtContent>
          <w:r w:rsidR="00751942">
            <w:fldChar w:fldCharType="begin"/>
          </w:r>
          <w:r>
            <w:instrText xml:space="preserve"> CITATION ULC17 \l 1033 </w:instrText>
          </w:r>
          <w:r w:rsidR="00751942">
            <w:fldChar w:fldCharType="separate"/>
          </w:r>
          <w:r>
            <w:rPr>
              <w:noProof/>
            </w:rPr>
            <w:t>(ULC Standards, 2017)</w:t>
          </w:r>
          <w:r w:rsidR="00751942">
            <w:fldChar w:fldCharType="end"/>
          </w:r>
        </w:sdtContent>
      </w:sdt>
      <w:sdt>
        <w:sdtPr>
          <w:id w:val="-1172020399"/>
          <w:citation/>
        </w:sdtPr>
        <w:sdtEndPr/>
        <w:sdtContent>
          <w:r w:rsidR="00751942">
            <w:fldChar w:fldCharType="begin"/>
          </w:r>
          <w:r>
            <w:instrText xml:space="preserve"> CITATION Zhu09 \l 1033 </w:instrText>
          </w:r>
          <w:r w:rsidR="00751942">
            <w:fldChar w:fldCharType="separate"/>
          </w:r>
          <w:r>
            <w:rPr>
              <w:noProof/>
            </w:rPr>
            <w:t xml:space="preserve"> (Zhu, 2009)</w:t>
          </w:r>
          <w:r w:rsidR="00751942">
            <w:fldChar w:fldCharType="end"/>
          </w:r>
        </w:sdtContent>
      </w:sdt>
      <w:bookmarkEnd w:id="14"/>
    </w:p>
    <w:p w14:paraId="75E98B8E" w14:textId="77777777" w:rsidR="0029349D" w:rsidRPr="0037162B" w:rsidRDefault="00741749" w:rsidP="0037162B">
      <w:pPr>
        <w:pStyle w:val="Caption"/>
        <w:rPr>
          <w:i w:val="0"/>
          <w:sz w:val="21"/>
          <w:szCs w:val="21"/>
        </w:rPr>
      </w:pPr>
      <w:r w:rsidRPr="0037162B">
        <w:rPr>
          <w:i w:val="0"/>
          <w:color w:val="auto"/>
          <w:sz w:val="21"/>
          <w:szCs w:val="21"/>
        </w:rPr>
        <w:t xml:space="preserve">The </w:t>
      </w:r>
      <w:r w:rsidR="00CD6497" w:rsidRPr="0037162B">
        <w:rPr>
          <w:i w:val="0"/>
          <w:color w:val="auto"/>
          <w:sz w:val="21"/>
          <w:szCs w:val="21"/>
        </w:rPr>
        <w:t>R-value</w:t>
      </w:r>
      <w:r w:rsidRPr="0037162B">
        <w:rPr>
          <w:i w:val="0"/>
          <w:color w:val="auto"/>
          <w:sz w:val="21"/>
          <w:szCs w:val="21"/>
        </w:rPr>
        <w:t>s of i</w:t>
      </w:r>
      <w:r w:rsidR="004672D6" w:rsidRPr="0037162B">
        <w:rPr>
          <w:i w:val="0"/>
          <w:color w:val="auto"/>
          <w:sz w:val="21"/>
          <w:szCs w:val="21"/>
        </w:rPr>
        <w:t xml:space="preserve">nsulations that contain only air do not </w:t>
      </w:r>
      <w:r w:rsidRPr="0037162B">
        <w:rPr>
          <w:i w:val="0"/>
          <w:color w:val="auto"/>
          <w:sz w:val="21"/>
          <w:szCs w:val="21"/>
        </w:rPr>
        <w:t xml:space="preserve">decrease </w:t>
      </w:r>
      <w:r w:rsidR="004672D6" w:rsidRPr="0037162B">
        <w:rPr>
          <w:i w:val="0"/>
          <w:color w:val="auto"/>
          <w:sz w:val="21"/>
          <w:szCs w:val="21"/>
        </w:rPr>
        <w:t xml:space="preserve">over time.  </w:t>
      </w:r>
      <w:r w:rsidRPr="0037162B">
        <w:rPr>
          <w:i w:val="0"/>
          <w:color w:val="auto"/>
          <w:sz w:val="21"/>
          <w:szCs w:val="21"/>
        </w:rPr>
        <w:t xml:space="preserve">The </w:t>
      </w:r>
      <w:r w:rsidR="00CD6497" w:rsidRPr="0037162B">
        <w:rPr>
          <w:i w:val="0"/>
          <w:color w:val="auto"/>
          <w:sz w:val="21"/>
          <w:szCs w:val="21"/>
        </w:rPr>
        <w:t>R-value</w:t>
      </w:r>
      <w:r w:rsidRPr="0037162B">
        <w:rPr>
          <w:i w:val="0"/>
          <w:color w:val="auto"/>
          <w:sz w:val="21"/>
          <w:szCs w:val="21"/>
        </w:rPr>
        <w:t>s of e</w:t>
      </w:r>
      <w:r w:rsidR="004672D6" w:rsidRPr="0037162B">
        <w:rPr>
          <w:i w:val="0"/>
          <w:color w:val="auto"/>
          <w:sz w:val="21"/>
          <w:szCs w:val="21"/>
        </w:rPr>
        <w:t>xpanded polystyrene insulation</w:t>
      </w:r>
      <w:r w:rsidRPr="0037162B">
        <w:rPr>
          <w:i w:val="0"/>
          <w:color w:val="auto"/>
          <w:sz w:val="21"/>
          <w:szCs w:val="21"/>
        </w:rPr>
        <w:t>,</w:t>
      </w:r>
      <w:r w:rsidR="004672D6" w:rsidRPr="0037162B">
        <w:rPr>
          <w:i w:val="0"/>
          <w:color w:val="auto"/>
          <w:sz w:val="21"/>
          <w:szCs w:val="21"/>
        </w:rPr>
        <w:t xml:space="preserve"> which is filled with air</w:t>
      </w:r>
      <w:r w:rsidRPr="0037162B">
        <w:rPr>
          <w:i w:val="0"/>
          <w:color w:val="auto"/>
          <w:sz w:val="21"/>
          <w:szCs w:val="21"/>
        </w:rPr>
        <w:t>,</w:t>
      </w:r>
      <w:r w:rsidR="004672D6" w:rsidRPr="0037162B">
        <w:rPr>
          <w:i w:val="0"/>
          <w:color w:val="auto"/>
          <w:sz w:val="21"/>
          <w:szCs w:val="21"/>
        </w:rPr>
        <w:t xml:space="preserve"> do not </w:t>
      </w:r>
      <w:r w:rsidRPr="0037162B">
        <w:rPr>
          <w:i w:val="0"/>
          <w:color w:val="auto"/>
          <w:sz w:val="21"/>
          <w:szCs w:val="21"/>
        </w:rPr>
        <w:t xml:space="preserve">decrease </w:t>
      </w:r>
      <w:r w:rsidR="004672D6" w:rsidRPr="0037162B">
        <w:rPr>
          <w:i w:val="0"/>
          <w:color w:val="auto"/>
          <w:sz w:val="21"/>
          <w:szCs w:val="21"/>
        </w:rPr>
        <w:t>over</w:t>
      </w:r>
      <w:r w:rsidRPr="0037162B">
        <w:rPr>
          <w:i w:val="0"/>
          <w:color w:val="auto"/>
          <w:sz w:val="21"/>
          <w:szCs w:val="21"/>
        </w:rPr>
        <w:t xml:space="preserve"> </w:t>
      </w:r>
      <w:r w:rsidR="004672D6" w:rsidRPr="0037162B">
        <w:rPr>
          <w:i w:val="0"/>
          <w:color w:val="auto"/>
          <w:sz w:val="21"/>
          <w:szCs w:val="21"/>
        </w:rPr>
        <w:t>time.</w:t>
      </w:r>
      <w:r w:rsidR="00751942">
        <w:rPr>
          <w:i w:val="0"/>
          <w:sz w:val="21"/>
          <w:szCs w:val="21"/>
        </w:rPr>
        <w:fldChar w:fldCharType="begin"/>
      </w:r>
      <w:r w:rsidR="00212BA9" w:rsidRPr="0037162B">
        <w:rPr>
          <w:i w:val="0"/>
          <w:sz w:val="21"/>
          <w:szCs w:val="21"/>
        </w:rPr>
        <w:instrText xml:space="preserve"> REF _Ref497490460 \h </w:instrText>
      </w:r>
      <w:r w:rsidR="00751942">
        <w:rPr>
          <w:i w:val="0"/>
          <w:sz w:val="21"/>
          <w:szCs w:val="21"/>
        </w:rPr>
      </w:r>
      <w:r w:rsidR="00751942">
        <w:rPr>
          <w:i w:val="0"/>
          <w:sz w:val="21"/>
          <w:szCs w:val="21"/>
        </w:rPr>
        <w:fldChar w:fldCharType="separate"/>
      </w:r>
    </w:p>
    <w:p w14:paraId="178964F1" w14:textId="5401A103" w:rsidR="006C504A" w:rsidRDefault="00751942" w:rsidP="004672D6">
      <w:r>
        <w:fldChar w:fldCharType="end"/>
      </w:r>
      <w:r w:rsidR="00741749">
        <w:t xml:space="preserve"> </w:t>
      </w:r>
      <w:r w:rsidR="002D0202">
        <w:t xml:space="preserve">As </w:t>
      </w:r>
      <w:r w:rsidR="00212BA9">
        <w:t>show</w:t>
      </w:r>
      <w:r w:rsidR="002D0202">
        <w:t xml:space="preserve">n in Table 6, </w:t>
      </w:r>
      <w:r w:rsidR="00212BA9">
        <w:t xml:space="preserve">the </w:t>
      </w:r>
      <w:r w:rsidR="00CD6497">
        <w:t>R-value</w:t>
      </w:r>
      <w:r w:rsidR="00212BA9">
        <w:t xml:space="preserve"> of EPS products are constant over </w:t>
      </w:r>
      <w:r w:rsidR="00741749">
        <w:t xml:space="preserve">a </w:t>
      </w:r>
      <w:r w:rsidR="00212BA9">
        <w:t>50</w:t>
      </w:r>
      <w:r w:rsidR="00741749">
        <w:t>-year period</w:t>
      </w:r>
      <w:r w:rsidR="000D6D2D"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23"/>
        <w:gridCol w:w="2024"/>
        <w:gridCol w:w="2024"/>
        <w:gridCol w:w="2024"/>
      </w:tblGrid>
      <w:tr w:rsidR="00307DAE" w14:paraId="7A2B41BC" w14:textId="77777777" w:rsidTr="00FF409F">
        <w:trPr>
          <w:jc w:val="center"/>
        </w:trPr>
        <w:tc>
          <w:tcPr>
            <w:tcW w:w="2023" w:type="dxa"/>
          </w:tcPr>
          <w:p w14:paraId="0CF21F69" w14:textId="77777777" w:rsidR="00307DAE" w:rsidRDefault="006C504A" w:rsidP="006C504A">
            <w:pPr>
              <w:jc w:val="center"/>
            </w:pPr>
            <w:r>
              <w:t>Material</w:t>
            </w:r>
          </w:p>
        </w:tc>
        <w:tc>
          <w:tcPr>
            <w:tcW w:w="2024" w:type="dxa"/>
          </w:tcPr>
          <w:p w14:paraId="3FABB8EA" w14:textId="12B2D225" w:rsidR="00307DAE" w:rsidRDefault="00307DAE" w:rsidP="006C504A">
            <w:pPr>
              <w:jc w:val="center"/>
            </w:pPr>
            <w:r>
              <w:t xml:space="preserve">Initial </w:t>
            </w:r>
            <w:r w:rsidR="00CD6497">
              <w:t>R-value</w:t>
            </w:r>
          </w:p>
        </w:tc>
        <w:tc>
          <w:tcPr>
            <w:tcW w:w="2024" w:type="dxa"/>
          </w:tcPr>
          <w:p w14:paraId="39E1C492" w14:textId="086F85CC" w:rsidR="00307DAE" w:rsidRDefault="00212BA9" w:rsidP="006C504A">
            <w:pPr>
              <w:jc w:val="center"/>
            </w:pPr>
            <w:r>
              <w:t>5-</w:t>
            </w:r>
            <w:r w:rsidR="00307DAE">
              <w:t xml:space="preserve">year </w:t>
            </w:r>
            <w:r w:rsidR="00CD6497">
              <w:t>R-value</w:t>
            </w:r>
          </w:p>
        </w:tc>
        <w:tc>
          <w:tcPr>
            <w:tcW w:w="2024" w:type="dxa"/>
          </w:tcPr>
          <w:p w14:paraId="253EED88" w14:textId="13CEA1B4" w:rsidR="00307DAE" w:rsidRDefault="00212BA9" w:rsidP="006C504A">
            <w:pPr>
              <w:jc w:val="center"/>
            </w:pPr>
            <w:r>
              <w:t>50-</w:t>
            </w:r>
            <w:r w:rsidR="00307DAE">
              <w:t xml:space="preserve">year </w:t>
            </w:r>
            <w:r w:rsidR="00CD6497">
              <w:t>R-value</w:t>
            </w:r>
          </w:p>
        </w:tc>
      </w:tr>
      <w:tr w:rsidR="006F34B6" w14:paraId="33D0B962" w14:textId="77777777" w:rsidTr="00FF409F">
        <w:trPr>
          <w:jc w:val="center"/>
        </w:trPr>
        <w:tc>
          <w:tcPr>
            <w:tcW w:w="2023" w:type="dxa"/>
          </w:tcPr>
          <w:p w14:paraId="6885C680" w14:textId="77777777" w:rsidR="006F34B6" w:rsidRDefault="006F34B6" w:rsidP="006F34B6">
            <w:pPr>
              <w:jc w:val="center"/>
            </w:pPr>
            <w:r>
              <w:t>ASTM C578 Type II</w:t>
            </w:r>
          </w:p>
        </w:tc>
        <w:tc>
          <w:tcPr>
            <w:tcW w:w="2024" w:type="dxa"/>
          </w:tcPr>
          <w:p w14:paraId="6F1D0A6B" w14:textId="77777777" w:rsidR="006F34B6" w:rsidRDefault="006F34B6" w:rsidP="006F34B6">
            <w:pPr>
              <w:jc w:val="center"/>
            </w:pPr>
            <w:r>
              <w:t>4.0</w:t>
            </w:r>
          </w:p>
        </w:tc>
        <w:tc>
          <w:tcPr>
            <w:tcW w:w="2024" w:type="dxa"/>
          </w:tcPr>
          <w:p w14:paraId="4825969E" w14:textId="77777777" w:rsidR="006F34B6" w:rsidRDefault="006F34B6" w:rsidP="006F34B6">
            <w:pPr>
              <w:jc w:val="center"/>
            </w:pPr>
            <w:r>
              <w:t>4.0</w:t>
            </w:r>
          </w:p>
        </w:tc>
        <w:tc>
          <w:tcPr>
            <w:tcW w:w="2024" w:type="dxa"/>
          </w:tcPr>
          <w:p w14:paraId="65100D07" w14:textId="77777777" w:rsidR="006F34B6" w:rsidRDefault="006F34B6" w:rsidP="006F34B6">
            <w:pPr>
              <w:jc w:val="center"/>
            </w:pPr>
            <w:r>
              <w:t>4.0</w:t>
            </w:r>
          </w:p>
        </w:tc>
      </w:tr>
      <w:tr w:rsidR="006F34B6" w14:paraId="63C42B44" w14:textId="77777777" w:rsidTr="00FF409F">
        <w:trPr>
          <w:jc w:val="center"/>
        </w:trPr>
        <w:tc>
          <w:tcPr>
            <w:tcW w:w="2023" w:type="dxa"/>
          </w:tcPr>
          <w:p w14:paraId="6964B765" w14:textId="77777777" w:rsidR="006F34B6" w:rsidRDefault="006F34B6" w:rsidP="006F34B6">
            <w:pPr>
              <w:jc w:val="center"/>
            </w:pPr>
            <w:r>
              <w:t>ASTM C578 Type IX</w:t>
            </w:r>
          </w:p>
        </w:tc>
        <w:tc>
          <w:tcPr>
            <w:tcW w:w="2024" w:type="dxa"/>
          </w:tcPr>
          <w:p w14:paraId="57DC92E1" w14:textId="77777777" w:rsidR="006F34B6" w:rsidRDefault="006F34B6" w:rsidP="006F34B6">
            <w:pPr>
              <w:jc w:val="center"/>
            </w:pPr>
            <w:r>
              <w:t>4.2</w:t>
            </w:r>
          </w:p>
        </w:tc>
        <w:tc>
          <w:tcPr>
            <w:tcW w:w="2024" w:type="dxa"/>
          </w:tcPr>
          <w:p w14:paraId="43FB9EE0" w14:textId="77777777" w:rsidR="006F34B6" w:rsidRDefault="006F34B6" w:rsidP="006F34B6">
            <w:pPr>
              <w:jc w:val="center"/>
            </w:pPr>
            <w:r>
              <w:t>4.2</w:t>
            </w:r>
          </w:p>
        </w:tc>
        <w:tc>
          <w:tcPr>
            <w:tcW w:w="2024" w:type="dxa"/>
          </w:tcPr>
          <w:p w14:paraId="270AC8C0" w14:textId="77777777" w:rsidR="006F34B6" w:rsidRDefault="006F34B6" w:rsidP="006F34B6">
            <w:pPr>
              <w:jc w:val="center"/>
            </w:pPr>
            <w:r>
              <w:t>4.2</w:t>
            </w:r>
          </w:p>
        </w:tc>
      </w:tr>
    </w:tbl>
    <w:p w14:paraId="77BCAE69" w14:textId="77777777" w:rsidR="006C504A" w:rsidRDefault="006C504A" w:rsidP="006C504A">
      <w:pPr>
        <w:pStyle w:val="Caption"/>
        <w:jc w:val="center"/>
      </w:pPr>
      <w:bookmarkStart w:id="15" w:name="_Ref497490460"/>
    </w:p>
    <w:p w14:paraId="1C7BE2C4" w14:textId="2692BF70" w:rsidR="00307DAE" w:rsidRDefault="00212BA9" w:rsidP="006C504A">
      <w:pPr>
        <w:pStyle w:val="Caption"/>
        <w:jc w:val="center"/>
      </w:pPr>
      <w:r>
        <w:t xml:space="preserve">Table </w:t>
      </w:r>
      <w:r w:rsidR="00F7753C">
        <w:t>6</w:t>
      </w:r>
      <w:r w:rsidR="000D6D2D">
        <w:t xml:space="preserve">. </w:t>
      </w:r>
      <w:r>
        <w:t xml:space="preserve">Long term </w:t>
      </w:r>
      <w:r w:rsidR="00CD6497">
        <w:t>R-value</w:t>
      </w:r>
      <w:r>
        <w:t>s of EPS insulations</w:t>
      </w:r>
      <w:bookmarkEnd w:id="15"/>
    </w:p>
    <w:p w14:paraId="658EBF0D" w14:textId="2B8884F7" w:rsidR="006C504A" w:rsidRPr="006C504A" w:rsidRDefault="004A6B6E" w:rsidP="004672D6">
      <w:r>
        <w:t>The information contained inn Tables 5 and 6 allow the determination of the aging adjustment factor for EPS and XPS.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07DAE" w14:paraId="21E2450C" w14:textId="77777777" w:rsidTr="00081358">
        <w:tc>
          <w:tcPr>
            <w:tcW w:w="1870" w:type="dxa"/>
          </w:tcPr>
          <w:p w14:paraId="30444BD0" w14:textId="77777777" w:rsidR="00307DAE" w:rsidRDefault="00307DAE" w:rsidP="00081358">
            <w:pPr>
              <w:jc w:val="center"/>
            </w:pPr>
            <w:r>
              <w:t>Material</w:t>
            </w:r>
          </w:p>
        </w:tc>
        <w:tc>
          <w:tcPr>
            <w:tcW w:w="1870" w:type="dxa"/>
          </w:tcPr>
          <w:p w14:paraId="471D283A" w14:textId="77777777" w:rsidR="00307DAE" w:rsidRDefault="00307DAE" w:rsidP="00081358">
            <w:pPr>
              <w:jc w:val="center"/>
            </w:pPr>
            <w:r>
              <w:t>EPS</w:t>
            </w:r>
          </w:p>
        </w:tc>
        <w:tc>
          <w:tcPr>
            <w:tcW w:w="1870" w:type="dxa"/>
          </w:tcPr>
          <w:p w14:paraId="449D25B7" w14:textId="77777777" w:rsidR="00307DAE" w:rsidRDefault="00307DAE" w:rsidP="00081358">
            <w:pPr>
              <w:jc w:val="center"/>
            </w:pPr>
            <w:r>
              <w:t>EPS</w:t>
            </w:r>
          </w:p>
        </w:tc>
        <w:tc>
          <w:tcPr>
            <w:tcW w:w="1870" w:type="dxa"/>
          </w:tcPr>
          <w:p w14:paraId="5BBCC5DB" w14:textId="77777777" w:rsidR="00307DAE" w:rsidRDefault="00307DAE" w:rsidP="00081358">
            <w:pPr>
              <w:jc w:val="center"/>
            </w:pPr>
            <w:r>
              <w:t>XPS</w:t>
            </w:r>
          </w:p>
        </w:tc>
        <w:tc>
          <w:tcPr>
            <w:tcW w:w="1870" w:type="dxa"/>
          </w:tcPr>
          <w:p w14:paraId="73FF3D5E" w14:textId="77777777" w:rsidR="00307DAE" w:rsidRDefault="00307DAE" w:rsidP="00081358">
            <w:pPr>
              <w:jc w:val="center"/>
            </w:pPr>
            <w:r>
              <w:t>XPS</w:t>
            </w:r>
          </w:p>
        </w:tc>
      </w:tr>
      <w:tr w:rsidR="00307DAE" w14:paraId="2ACAEFF4" w14:textId="77777777" w:rsidTr="00081358">
        <w:tc>
          <w:tcPr>
            <w:tcW w:w="1870" w:type="dxa"/>
          </w:tcPr>
          <w:p w14:paraId="007FA79E" w14:textId="77777777" w:rsidR="00307DAE" w:rsidRDefault="00307DAE" w:rsidP="00081358">
            <w:pPr>
              <w:jc w:val="center"/>
            </w:pPr>
            <w:r>
              <w:t>ASTM C578 Type</w:t>
            </w:r>
          </w:p>
        </w:tc>
        <w:tc>
          <w:tcPr>
            <w:tcW w:w="1870" w:type="dxa"/>
          </w:tcPr>
          <w:p w14:paraId="3C4E0C19" w14:textId="77777777" w:rsidR="00307DAE" w:rsidRDefault="00307DAE" w:rsidP="00081358">
            <w:pPr>
              <w:jc w:val="center"/>
            </w:pPr>
            <w:r>
              <w:t>II</w:t>
            </w:r>
          </w:p>
        </w:tc>
        <w:tc>
          <w:tcPr>
            <w:tcW w:w="1870" w:type="dxa"/>
          </w:tcPr>
          <w:p w14:paraId="193301AA" w14:textId="77777777" w:rsidR="00307DAE" w:rsidRDefault="00307DAE" w:rsidP="00081358">
            <w:pPr>
              <w:jc w:val="center"/>
            </w:pPr>
            <w:r>
              <w:t>IX</w:t>
            </w:r>
          </w:p>
        </w:tc>
        <w:tc>
          <w:tcPr>
            <w:tcW w:w="1870" w:type="dxa"/>
          </w:tcPr>
          <w:p w14:paraId="54D388E2" w14:textId="77777777" w:rsidR="00307DAE" w:rsidRDefault="00307DAE" w:rsidP="00081358">
            <w:pPr>
              <w:jc w:val="center"/>
            </w:pPr>
            <w:r>
              <w:t>X</w:t>
            </w:r>
          </w:p>
        </w:tc>
        <w:tc>
          <w:tcPr>
            <w:tcW w:w="1870" w:type="dxa"/>
          </w:tcPr>
          <w:p w14:paraId="523733CC" w14:textId="77777777" w:rsidR="00307DAE" w:rsidRDefault="00307DAE" w:rsidP="00081358">
            <w:pPr>
              <w:jc w:val="center"/>
            </w:pPr>
            <w:r>
              <w:t>IV</w:t>
            </w:r>
          </w:p>
        </w:tc>
      </w:tr>
      <w:tr w:rsidR="00307DAE" w14:paraId="600B2BCC" w14:textId="77777777" w:rsidTr="00081358">
        <w:tc>
          <w:tcPr>
            <w:tcW w:w="1870" w:type="dxa"/>
          </w:tcPr>
          <w:p w14:paraId="46642B1F" w14:textId="77777777" w:rsidR="00307DAE" w:rsidRDefault="00307DAE" w:rsidP="00081358">
            <w:pPr>
              <w:jc w:val="center"/>
            </w:pPr>
            <w:r w:rsidRPr="00D861CA">
              <w:t>F</w:t>
            </w:r>
            <w:r w:rsidR="00FF409F">
              <w:rPr>
                <w:vertAlign w:val="subscript"/>
              </w:rPr>
              <w:t>AGE</w:t>
            </w:r>
          </w:p>
        </w:tc>
        <w:tc>
          <w:tcPr>
            <w:tcW w:w="1870" w:type="dxa"/>
            <w:vAlign w:val="bottom"/>
          </w:tcPr>
          <w:p w14:paraId="0BD7290B" w14:textId="77777777" w:rsidR="00307DAE" w:rsidRDefault="00307DAE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1870" w:type="dxa"/>
            <w:vAlign w:val="bottom"/>
          </w:tcPr>
          <w:p w14:paraId="584E4A3C" w14:textId="77777777" w:rsidR="00307DAE" w:rsidRDefault="00307DAE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1870" w:type="dxa"/>
            <w:vAlign w:val="bottom"/>
          </w:tcPr>
          <w:p w14:paraId="4E82C553" w14:textId="77777777" w:rsidR="00307DAE" w:rsidRDefault="002D0F4E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</w:t>
            </w:r>
          </w:p>
        </w:tc>
        <w:tc>
          <w:tcPr>
            <w:tcW w:w="1870" w:type="dxa"/>
            <w:vAlign w:val="bottom"/>
          </w:tcPr>
          <w:p w14:paraId="09D8DFB7" w14:textId="77777777" w:rsidR="00307DAE" w:rsidRDefault="002D0F4E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</w:t>
            </w:r>
          </w:p>
        </w:tc>
      </w:tr>
    </w:tbl>
    <w:p w14:paraId="279C136B" w14:textId="77777777" w:rsidR="006C504A" w:rsidRDefault="006C504A" w:rsidP="006C504A">
      <w:pPr>
        <w:pStyle w:val="Caption"/>
      </w:pPr>
    </w:p>
    <w:p w14:paraId="29A1AF56" w14:textId="31221713" w:rsidR="004672D6" w:rsidRDefault="006C504A" w:rsidP="006C504A">
      <w:pPr>
        <w:pStyle w:val="Caption"/>
        <w:jc w:val="center"/>
      </w:pPr>
      <w:bookmarkStart w:id="16" w:name="_Ref497490698"/>
      <w:r>
        <w:t xml:space="preserve">Table </w:t>
      </w:r>
      <w:r w:rsidR="00F7753C">
        <w:t>7</w:t>
      </w:r>
      <w:r w:rsidR="000D6D2D">
        <w:t xml:space="preserve">. </w:t>
      </w:r>
      <w:r>
        <w:t>F</w:t>
      </w:r>
      <w:r w:rsidRPr="006C504A">
        <w:rPr>
          <w:vertAlign w:val="subscript"/>
        </w:rPr>
        <w:t>AGE</w:t>
      </w:r>
      <w:r>
        <w:t xml:space="preserve"> for </w:t>
      </w:r>
      <w:r w:rsidR="006F34B6">
        <w:t>Type II, IV, IX, and X</w:t>
      </w:r>
      <w:r>
        <w:t xml:space="preserve"> </w:t>
      </w:r>
      <w:r w:rsidR="00F7753C">
        <w:t>Polystyrene Foams</w:t>
      </w:r>
      <w:bookmarkEnd w:id="16"/>
    </w:p>
    <w:p w14:paraId="3AD04A50" w14:textId="77777777" w:rsidR="00FF409F" w:rsidRDefault="00FF409F" w:rsidP="00307DAE"/>
    <w:p w14:paraId="63BFB142" w14:textId="63C392C3" w:rsidR="00307DAE" w:rsidRPr="002700ED" w:rsidRDefault="004A6B6E" w:rsidP="00307DAE">
      <w:pPr>
        <w:rPr>
          <w:b/>
        </w:rPr>
      </w:pPr>
      <w:r>
        <w:rPr>
          <w:b/>
        </w:rPr>
        <w:t xml:space="preserve">Moisture </w:t>
      </w:r>
      <w:r w:rsidR="00086FDB" w:rsidRPr="002700ED">
        <w:rPr>
          <w:b/>
        </w:rPr>
        <w:t>Adjustment Factor</w:t>
      </w:r>
    </w:p>
    <w:p w14:paraId="4C0014C8" w14:textId="23E62F70" w:rsidR="00307DAE" w:rsidRDefault="00086FDB" w:rsidP="00307DAE">
      <w:r>
        <w:t xml:space="preserve">The </w:t>
      </w:r>
      <w:r w:rsidR="00CD6497">
        <w:t>R-value</w:t>
      </w:r>
      <w:r w:rsidR="00307DAE" w:rsidRPr="00D861CA">
        <w:t xml:space="preserve"> of insulation typically </w:t>
      </w:r>
      <w:r w:rsidR="000D6D2D">
        <w:t xml:space="preserve">is </w:t>
      </w:r>
      <w:r w:rsidR="00307DAE" w:rsidRPr="00D861CA">
        <w:t>determined under ideal, dry</w:t>
      </w:r>
      <w:r w:rsidR="000D6D2D">
        <w:t>,</w:t>
      </w:r>
      <w:r w:rsidR="00307DAE" w:rsidRPr="00D861CA">
        <w:t xml:space="preserve"> laboratory conditions.  In many building applications</w:t>
      </w:r>
      <w:r w:rsidR="000D6D2D">
        <w:t>,</w:t>
      </w:r>
      <w:r w:rsidR="00307DAE" w:rsidRPr="00D861CA">
        <w:t xml:space="preserve"> insulations are protected from moisture.  Examples include roof insulation under membranes and wall insulation under weather</w:t>
      </w:r>
      <w:r w:rsidR="000D6D2D">
        <w:t>-</w:t>
      </w:r>
      <w:r w:rsidR="00307DAE" w:rsidRPr="00D861CA">
        <w:t>resistive barriers.  In these applications</w:t>
      </w:r>
      <w:r w:rsidR="000D6D2D">
        <w:t>,</w:t>
      </w:r>
      <w:r w:rsidR="00307DAE" w:rsidRPr="00D861CA">
        <w:t xml:space="preserve"> no </w:t>
      </w:r>
      <w:r w:rsidR="00FE378B">
        <w:t xml:space="preserve">R-value </w:t>
      </w:r>
      <w:r w:rsidR="00307DAE" w:rsidRPr="00D861CA">
        <w:t xml:space="preserve">adjustment </w:t>
      </w:r>
      <w:r w:rsidR="00FE378B">
        <w:t>for moisture</w:t>
      </w:r>
      <w:r w:rsidR="00307DAE" w:rsidRPr="00D861CA">
        <w:t xml:space="preserve"> is needed</w:t>
      </w:r>
      <w:r w:rsidR="00F7753C">
        <w:t>.</w:t>
      </w:r>
      <w:r w:rsidR="00307DAE" w:rsidRPr="00D861CA">
        <w:t xml:space="preserve">  In below</w:t>
      </w:r>
      <w:r w:rsidR="000D6D2D">
        <w:t>-</w:t>
      </w:r>
      <w:r w:rsidR="00307DAE" w:rsidRPr="00D861CA">
        <w:t>grade and ground</w:t>
      </w:r>
      <w:r w:rsidR="000D6D2D">
        <w:t>-</w:t>
      </w:r>
      <w:r w:rsidR="00307DAE" w:rsidRPr="00D861CA">
        <w:t>contact applications</w:t>
      </w:r>
      <w:r w:rsidR="000D6D2D">
        <w:t>,</w:t>
      </w:r>
      <w:r w:rsidR="00307DAE" w:rsidRPr="00D861CA">
        <w:t xml:space="preserve"> insulation may be exposed to moisture</w:t>
      </w:r>
      <w:r w:rsidR="000D6D2D">
        <w:t>,</w:t>
      </w:r>
      <w:r w:rsidR="00307DAE" w:rsidRPr="00D861CA">
        <w:t xml:space="preserve"> and adjustment</w:t>
      </w:r>
      <w:r w:rsidR="000D6D2D">
        <w:t>s</w:t>
      </w:r>
      <w:r w:rsidR="00307DAE" w:rsidRPr="00D861CA">
        <w:t xml:space="preserve"> to the </w:t>
      </w:r>
      <w:r w:rsidR="00CD6497">
        <w:t>R-value</w:t>
      </w:r>
      <w:r w:rsidR="00307DAE" w:rsidRPr="00D861CA">
        <w:t xml:space="preserve"> based on thes</w:t>
      </w:r>
      <w:r w:rsidR="00307DAE">
        <w:t>e conditions</w:t>
      </w:r>
      <w:r w:rsidR="000D6D2D">
        <w:t xml:space="preserve"> are </w:t>
      </w:r>
      <w:r w:rsidR="00307DAE">
        <w:t>necessary.</w:t>
      </w:r>
    </w:p>
    <w:p w14:paraId="3A2A1466" w14:textId="6C5B7C32" w:rsidR="00307DAE" w:rsidRDefault="00307DAE" w:rsidP="00307DAE">
      <w:r>
        <w:t>The adjustment factor for moisture can be determined by knowing the moisture absorption of polystyrene foams over long period</w:t>
      </w:r>
      <w:r w:rsidR="00C94B7A">
        <w:t>s</w:t>
      </w:r>
      <w:r>
        <w:t xml:space="preserve"> of time</w:t>
      </w:r>
      <w:r w:rsidR="00C94B7A">
        <w:t xml:space="preserve">, </w:t>
      </w:r>
      <w:r>
        <w:t xml:space="preserve">coupled with an understanding of the </w:t>
      </w:r>
      <w:r w:rsidR="00C578A2">
        <w:t xml:space="preserve">decrease in the </w:t>
      </w:r>
      <w:r w:rsidR="00CD6497">
        <w:t>R-value</w:t>
      </w:r>
      <w:r>
        <w:t xml:space="preserve"> associated with </w:t>
      </w:r>
      <w:r w:rsidR="00C578A2">
        <w:t xml:space="preserve">the absorption of </w:t>
      </w:r>
      <w:r>
        <w:t>moisture</w:t>
      </w:r>
      <w:r w:rsidR="00C578A2">
        <w:t xml:space="preserve">. </w:t>
      </w:r>
    </w:p>
    <w:p w14:paraId="7B5D5B6D" w14:textId="0C447FCB" w:rsidR="00F146C2" w:rsidRDefault="00F146C2" w:rsidP="00F146C2">
      <w:r>
        <w:lastRenderedPageBreak/>
        <w:t xml:space="preserve">Many building professionals </w:t>
      </w:r>
      <w:r w:rsidR="00F97947">
        <w:t xml:space="preserve">often </w:t>
      </w:r>
      <w:r>
        <w:t xml:space="preserve">refer to </w:t>
      </w:r>
      <w:r w:rsidR="00F97947">
        <w:t xml:space="preserve">ASTM C578 </w:t>
      </w:r>
      <w:sdt>
        <w:sdtPr>
          <w:id w:val="-476838770"/>
          <w:citation/>
        </w:sdtPr>
        <w:sdtEndPr/>
        <w:sdtContent>
          <w:r w:rsidR="00751942">
            <w:fldChar w:fldCharType="begin"/>
          </w:r>
          <w:r w:rsidR="00F97947">
            <w:instrText xml:space="preserve"> CITATION ASTMC578 \l 1033 </w:instrText>
          </w:r>
          <w:r w:rsidR="00751942">
            <w:fldChar w:fldCharType="separate"/>
          </w:r>
          <w:r w:rsidR="00F97947">
            <w:rPr>
              <w:noProof/>
            </w:rPr>
            <w:t>(ASTM, 2017)</w:t>
          </w:r>
          <w:r w:rsidR="00751942">
            <w:fldChar w:fldCharType="end"/>
          </w:r>
        </w:sdtContent>
      </w:sdt>
      <w:r w:rsidR="00C578A2">
        <w:t xml:space="preserve"> </w:t>
      </w:r>
      <w:r>
        <w:t>water absorption values published for polystyrene foam product</w:t>
      </w:r>
      <w:r w:rsidR="00C94B7A">
        <w:t>s</w:t>
      </w:r>
      <w:r>
        <w:t xml:space="preserve">.  </w:t>
      </w:r>
      <w:r w:rsidR="00F97947">
        <w:t>T</w:t>
      </w:r>
      <w:r>
        <w:t xml:space="preserve">hese </w:t>
      </w:r>
      <w:r w:rsidR="00F97947">
        <w:t xml:space="preserve">values are </w:t>
      </w:r>
      <w:r w:rsidR="00C578A2">
        <w:t xml:space="preserve">the results of </w:t>
      </w:r>
      <w:r>
        <w:t>short-term qua</w:t>
      </w:r>
      <w:r w:rsidR="00F97947">
        <w:t>lity control test</w:t>
      </w:r>
      <w:r w:rsidR="00C578A2">
        <w:t>s,</w:t>
      </w:r>
      <w:r w:rsidR="00F97947">
        <w:t xml:space="preserve"> and </w:t>
      </w:r>
      <w:r w:rsidR="00C578A2">
        <w:t xml:space="preserve">they </w:t>
      </w:r>
      <w:r w:rsidR="00C94B7A">
        <w:t xml:space="preserve">should not be used as </w:t>
      </w:r>
      <w:r w:rsidR="00F97947">
        <w:t xml:space="preserve">the values for the </w:t>
      </w:r>
      <w:r>
        <w:t>expected water absorption in building applications.</w:t>
      </w:r>
      <w:r w:rsidR="00F97947">
        <w:t xml:space="preserve">  </w:t>
      </w:r>
      <w:r w:rsidR="00C578A2">
        <w:t>As early as 1983, r</w:t>
      </w:r>
      <w:r w:rsidR="00F97947">
        <w:t>esearchers from Dow Chemical</w:t>
      </w:r>
      <w:r>
        <w:t xml:space="preserve"> concluded “that moisture gain in perimeter insulation cannot be predicted accurately by any one laboratory test”</w:t>
      </w:r>
      <w:sdt>
        <w:sdtPr>
          <w:id w:val="478352118"/>
          <w:citation/>
        </w:sdtPr>
        <w:sdtEndPr/>
        <w:sdtContent>
          <w:r w:rsidR="00751942">
            <w:fldChar w:fldCharType="begin"/>
          </w:r>
          <w:r w:rsidR="00F97947">
            <w:instrText xml:space="preserve"> CITATION For83 \l 1033 </w:instrText>
          </w:r>
          <w:r w:rsidR="00751942">
            <w:fldChar w:fldCharType="separate"/>
          </w:r>
          <w:r w:rsidR="00F97947">
            <w:rPr>
              <w:noProof/>
            </w:rPr>
            <w:t xml:space="preserve"> (Forgues, 1983)</w:t>
          </w:r>
          <w:r w:rsidR="00751942">
            <w:fldChar w:fldCharType="end"/>
          </w:r>
        </w:sdtContent>
      </w:sdt>
      <w:r>
        <w:t>.</w:t>
      </w:r>
    </w:p>
    <w:p w14:paraId="478964A6" w14:textId="436666EE" w:rsidR="00307DAE" w:rsidRDefault="00C578A2" w:rsidP="00307DAE">
      <w:r>
        <w:t>N</w:t>
      </w:r>
      <w:r w:rsidR="00307DAE">
        <w:t xml:space="preserve">umerous studies </w:t>
      </w:r>
      <w:r w:rsidR="00FF409F">
        <w:t>o</w:t>
      </w:r>
      <w:r w:rsidR="00F7753C">
        <w:t>n</w:t>
      </w:r>
      <w:r w:rsidR="00FF409F">
        <w:t xml:space="preserve"> the fi</w:t>
      </w:r>
      <w:r w:rsidR="00F97947">
        <w:t>e</w:t>
      </w:r>
      <w:r w:rsidR="00FF409F">
        <w:t>ld</w:t>
      </w:r>
      <w:r w:rsidR="00F97947">
        <w:t xml:space="preserve"> performance of polystyrene foams </w:t>
      </w:r>
      <w:r w:rsidR="00307DAE">
        <w:t>have been conducted around the</w:t>
      </w:r>
      <w:r w:rsidRPr="00C578A2">
        <w:t xml:space="preserve"> </w:t>
      </w:r>
      <w:r>
        <w:t xml:space="preserve">world.  </w:t>
      </w:r>
      <w:r w:rsidR="005507A6">
        <w:t>T</w:t>
      </w:r>
      <w:r w:rsidR="00307DAE">
        <w:t xml:space="preserve">he findings </w:t>
      </w:r>
      <w:r>
        <w:t xml:space="preserve">of </w:t>
      </w:r>
      <w:r w:rsidR="004A6B6E">
        <w:t xml:space="preserve">many of </w:t>
      </w:r>
      <w:r>
        <w:t xml:space="preserve">those studies </w:t>
      </w:r>
      <w:r w:rsidR="00307DAE">
        <w:t xml:space="preserve">are not </w:t>
      </w:r>
      <w:r w:rsidR="005507A6">
        <w:t xml:space="preserve">directly </w:t>
      </w:r>
      <w:r w:rsidR="00FF409F">
        <w:t xml:space="preserve">applicable </w:t>
      </w:r>
      <w:r w:rsidR="00B12F0C">
        <w:t>to</w:t>
      </w:r>
      <w:r w:rsidR="00307DAE">
        <w:t xml:space="preserve"> products produced in North America</w:t>
      </w:r>
      <w:r w:rsidR="00C94B7A">
        <w:t>,</w:t>
      </w:r>
      <w:r w:rsidR="00307DAE">
        <w:t xml:space="preserve"> </w:t>
      </w:r>
      <w:r>
        <w:t xml:space="preserve">because </w:t>
      </w:r>
      <w:r w:rsidR="00307DAE">
        <w:t>the standard</w:t>
      </w:r>
      <w:r>
        <w:t>s</w:t>
      </w:r>
      <w:r w:rsidR="00307DAE">
        <w:t xml:space="preserve"> for the manufacture of </w:t>
      </w:r>
      <w:r w:rsidR="00C94B7A">
        <w:t xml:space="preserve">polystyrene foam </w:t>
      </w:r>
      <w:r w:rsidR="00307DAE">
        <w:t xml:space="preserve">products in the U.S. and Canada </w:t>
      </w:r>
      <w:r>
        <w:t xml:space="preserve">are not </w:t>
      </w:r>
      <w:r w:rsidR="00307DAE">
        <w:t>align</w:t>
      </w:r>
      <w:r>
        <w:t>ed</w:t>
      </w:r>
      <w:r w:rsidR="00307DAE">
        <w:t xml:space="preserve"> with international standards.</w:t>
      </w:r>
    </w:p>
    <w:p w14:paraId="7CE71E7A" w14:textId="03D60D30" w:rsidR="00C269AB" w:rsidRDefault="006F34B6" w:rsidP="00307DAE">
      <w:r>
        <w:t xml:space="preserve">Five </w:t>
      </w:r>
      <w:r w:rsidR="00536021">
        <w:t>independent stud</w:t>
      </w:r>
      <w:r w:rsidR="00561B12">
        <w:t xml:space="preserve">ies </w:t>
      </w:r>
      <w:r w:rsidR="00081358">
        <w:t xml:space="preserve">conducted in North America </w:t>
      </w:r>
      <w:sdt>
        <w:sdtPr>
          <w:id w:val="1875570975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Esc86 \l 1033 </w:instrText>
          </w:r>
          <w:r w:rsidR="00751942">
            <w:fldChar w:fldCharType="separate"/>
          </w:r>
          <w:r w:rsidR="00FC33C5">
            <w:rPr>
              <w:noProof/>
            </w:rPr>
            <w:t>(Esch, 1986)</w:t>
          </w:r>
          <w:r w:rsidR="00751942">
            <w:fldChar w:fldCharType="end"/>
          </w:r>
        </w:sdtContent>
      </w:sdt>
      <w:sdt>
        <w:sdtPr>
          <w:id w:val="1812603276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Ene88 \l 1033 </w:instrText>
          </w:r>
          <w:r w:rsidR="00751942">
            <w:fldChar w:fldCharType="separate"/>
          </w:r>
          <w:r w:rsidR="00FC33C5">
            <w:rPr>
              <w:noProof/>
            </w:rPr>
            <w:t>(Energy Division Minnesota Department of Public Service, 1988)</w:t>
          </w:r>
          <w:r w:rsidR="00751942">
            <w:fldChar w:fldCharType="end"/>
          </w:r>
        </w:sdtContent>
      </w:sdt>
      <w:sdt>
        <w:sdtPr>
          <w:id w:val="117349071"/>
          <w:citation/>
        </w:sdtPr>
        <w:sdtEndPr/>
        <w:sdtContent>
          <w:r w:rsidR="00751942">
            <w:fldChar w:fldCharType="begin"/>
          </w:r>
          <w:r w:rsidR="00081358">
            <w:instrText xml:space="preserve">CITATION Mac \l 1033 </w:instrText>
          </w:r>
          <w:r w:rsidR="00751942">
            <w:fldChar w:fldCharType="separate"/>
          </w:r>
          <w:r w:rsidR="00FC33C5">
            <w:rPr>
              <w:noProof/>
            </w:rPr>
            <w:t>(MacMaster &amp; Wrong)</w:t>
          </w:r>
          <w:r w:rsidR="00751942">
            <w:fldChar w:fldCharType="end"/>
          </w:r>
        </w:sdtContent>
      </w:sdt>
      <w:sdt>
        <w:sdtPr>
          <w:id w:val="5876221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Nat99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(National Research Council Canada, 1999)</w:t>
          </w:r>
          <w:r w:rsidR="00751942">
            <w:fldChar w:fldCharType="end"/>
          </w:r>
        </w:sdtContent>
      </w:sdt>
      <w:sdt>
        <w:sdtPr>
          <w:id w:val="-100418107"/>
          <w:citation/>
        </w:sdtPr>
        <w:sdtEndPr/>
        <w:sdtContent>
          <w:r w:rsidR="00751942">
            <w:fldChar w:fldCharType="begin"/>
          </w:r>
          <w:r w:rsidR="00081358">
            <w:instrText xml:space="preserve">CITATION Keh12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(Kehrer &amp; Christian, 2012)</w:t>
          </w:r>
          <w:r w:rsidR="00751942">
            <w:fldChar w:fldCharType="end"/>
          </w:r>
        </w:sdtContent>
      </w:sdt>
      <w:r>
        <w:t xml:space="preserve">provide field testing information </w:t>
      </w:r>
      <w:r w:rsidR="00F97947">
        <w:t xml:space="preserve">to determine the </w:t>
      </w:r>
      <w:r w:rsidR="00FF409F">
        <w:t>water absorption</w:t>
      </w:r>
      <w:r w:rsidR="00F97947">
        <w:t xml:space="preserve"> of products produced in North America</w:t>
      </w:r>
      <w:r w:rsidR="00FF409F">
        <w:t>.  Three</w:t>
      </w:r>
      <w:r w:rsidR="00536021">
        <w:t xml:space="preserve"> </w:t>
      </w:r>
      <w:r w:rsidR="00C578A2">
        <w:t xml:space="preserve">of the </w:t>
      </w:r>
      <w:r w:rsidR="00536021">
        <w:t>studies i</w:t>
      </w:r>
      <w:r w:rsidR="00081358">
        <w:t xml:space="preserve">nclude results on EPS </w:t>
      </w:r>
      <w:sdt>
        <w:sdtPr>
          <w:id w:val="740689986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Esc86 \l 1033 </w:instrText>
          </w:r>
          <w:r w:rsidR="00751942">
            <w:fldChar w:fldCharType="separate"/>
          </w:r>
          <w:r w:rsidR="00FC33C5">
            <w:rPr>
              <w:noProof/>
            </w:rPr>
            <w:t>(Esch, 1986)</w:t>
          </w:r>
          <w:r w:rsidR="00751942">
            <w:fldChar w:fldCharType="end"/>
          </w:r>
        </w:sdtContent>
      </w:sdt>
      <w:sdt>
        <w:sdtPr>
          <w:id w:val="-364528780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Ene88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(Energy Division Minnesota Department of Public Service, 1988)</w:t>
          </w:r>
          <w:r w:rsidR="00751942">
            <w:fldChar w:fldCharType="end"/>
          </w:r>
        </w:sdtContent>
      </w:sdt>
      <w:sdt>
        <w:sdtPr>
          <w:id w:val="1573157494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Nat99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(National Research Council Canada, 1999)</w:t>
          </w:r>
          <w:r w:rsidR="00751942">
            <w:fldChar w:fldCharType="end"/>
          </w:r>
        </w:sdtContent>
      </w:sdt>
      <w:r w:rsidR="00C578A2">
        <w:t>,</w:t>
      </w:r>
      <w:r w:rsidR="00FF409F">
        <w:t xml:space="preserve"> and four</w:t>
      </w:r>
      <w:r w:rsidR="00536021">
        <w:t xml:space="preserve"> studi</w:t>
      </w:r>
      <w:r w:rsidR="00081358">
        <w:t xml:space="preserve">es include results on XPS </w:t>
      </w:r>
      <w:sdt>
        <w:sdtPr>
          <w:id w:val="248307898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Esc86 \l 1033 </w:instrText>
          </w:r>
          <w:r w:rsidR="00751942">
            <w:fldChar w:fldCharType="separate"/>
          </w:r>
          <w:r w:rsidR="00FC33C5">
            <w:rPr>
              <w:noProof/>
            </w:rPr>
            <w:t>(Esch, 1986)</w:t>
          </w:r>
          <w:r w:rsidR="00751942">
            <w:fldChar w:fldCharType="end"/>
          </w:r>
        </w:sdtContent>
      </w:sdt>
      <w:sdt>
        <w:sdtPr>
          <w:id w:val="-2041202461"/>
          <w:citation/>
        </w:sdtPr>
        <w:sdtEndPr/>
        <w:sdtContent>
          <w:r w:rsidR="00751942">
            <w:fldChar w:fldCharType="begin"/>
          </w:r>
          <w:r w:rsidR="00081358">
            <w:instrText xml:space="preserve">CITATION Mac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(MacMaster &amp; Wrong)</w:t>
          </w:r>
          <w:r w:rsidR="00751942">
            <w:fldChar w:fldCharType="end"/>
          </w:r>
        </w:sdtContent>
      </w:sdt>
      <w:sdt>
        <w:sdtPr>
          <w:id w:val="-1728296782"/>
          <w:citation/>
        </w:sdtPr>
        <w:sdtEndPr/>
        <w:sdtContent>
          <w:r w:rsidR="00751942">
            <w:fldChar w:fldCharType="begin"/>
          </w:r>
          <w:r w:rsidR="00081358">
            <w:instrText xml:space="preserve"> CITATION Ene88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(Energy Division Minnesota Department of Public Service, 1988)</w:t>
          </w:r>
          <w:r w:rsidR="00751942">
            <w:fldChar w:fldCharType="end"/>
          </w:r>
        </w:sdtContent>
      </w:sdt>
      <w:sdt>
        <w:sdtPr>
          <w:id w:val="35943827"/>
          <w:citation/>
        </w:sdtPr>
        <w:sdtEndPr/>
        <w:sdtContent>
          <w:r w:rsidR="00751942">
            <w:fldChar w:fldCharType="begin"/>
          </w:r>
          <w:r w:rsidR="00081358">
            <w:instrText xml:space="preserve">CITATION Keh12 \l 1033 </w:instrText>
          </w:r>
          <w:r w:rsidR="00751942">
            <w:fldChar w:fldCharType="separate"/>
          </w:r>
          <w:r w:rsidR="00FC33C5">
            <w:rPr>
              <w:noProof/>
            </w:rPr>
            <w:t xml:space="preserve"> (Kehrer &amp; Christian, 2012)</w:t>
          </w:r>
          <w:r w:rsidR="00751942">
            <w:fldChar w:fldCharType="end"/>
          </w:r>
        </w:sdtContent>
      </w:sdt>
      <w:r w:rsidR="00536021">
        <w:t>.</w:t>
      </w:r>
      <w:r w:rsidR="00B67D63">
        <w:t xml:space="preserve">  </w:t>
      </w:r>
      <w:r w:rsidR="00C578A2">
        <w:t xml:space="preserve">Figure 9 shows </w:t>
      </w:r>
      <w:r w:rsidR="004A6B6E">
        <w:t xml:space="preserve">the resulting </w:t>
      </w:r>
      <w:r w:rsidR="00C578A2">
        <w:t>d</w:t>
      </w:r>
      <w:r w:rsidR="00B67D63">
        <w:t xml:space="preserve">ata on EPS </w:t>
      </w:r>
      <w:r>
        <w:t>and XPS with a 1.35 pcf or</w:t>
      </w:r>
      <w:r w:rsidR="00B67D63">
        <w:t xml:space="preserve"> greater density</w:t>
      </w:r>
      <w:r w:rsidR="005507A6">
        <w:t xml:space="preserve"> which correlates to the EPS Type II and IX and XPS Types X and IV.</w:t>
      </w:r>
    </w:p>
    <w:p w14:paraId="498916EC" w14:textId="77777777" w:rsidR="00FC33C5" w:rsidRDefault="002F1DE3" w:rsidP="00396241">
      <w:pPr>
        <w:keepNext/>
        <w:jc w:val="center"/>
      </w:pPr>
      <w:r>
        <w:rPr>
          <w:noProof/>
        </w:rPr>
        <w:drawing>
          <wp:inline distT="0" distB="0" distL="0" distR="0" wp14:anchorId="3BA9EC13" wp14:editId="00D276FD">
            <wp:extent cx="4719732" cy="3156585"/>
            <wp:effectExtent l="0" t="0" r="5080" b="5715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4A669B76-19E9-4EFF-AC1D-4E9589F560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B412517" w14:textId="525205A6" w:rsidR="00C269AB" w:rsidRDefault="00FC33C5" w:rsidP="00396241">
      <w:pPr>
        <w:pStyle w:val="Caption"/>
        <w:jc w:val="center"/>
      </w:pPr>
      <w:bookmarkStart w:id="17" w:name="_Ref497575051"/>
      <w:r>
        <w:t xml:space="preserve">Figure </w:t>
      </w:r>
      <w:fldSimple w:instr=" SEQ Figure \* ARABIC ">
        <w:r w:rsidR="0029349D">
          <w:rPr>
            <w:noProof/>
          </w:rPr>
          <w:t>9</w:t>
        </w:r>
      </w:fldSimple>
      <w:r w:rsidR="00C578A2">
        <w:t>.</w:t>
      </w:r>
      <w:r>
        <w:t xml:space="preserve">  Water </w:t>
      </w:r>
      <w:r w:rsidR="00F7753C">
        <w:t>A</w:t>
      </w:r>
      <w:r>
        <w:t xml:space="preserve">bsorption of </w:t>
      </w:r>
      <w:r w:rsidR="00F7753C">
        <w:t xml:space="preserve">Polystyrene Foams </w:t>
      </w:r>
      <w:r>
        <w:t xml:space="preserve">with </w:t>
      </w:r>
      <w:r w:rsidR="00F7753C">
        <w:t xml:space="preserve">Density Above </w:t>
      </w:r>
      <w:r>
        <w:t xml:space="preserve">1.35 pcf </w:t>
      </w:r>
      <w:r w:rsidR="00F7753C">
        <w:t xml:space="preserve">Over </w:t>
      </w:r>
      <w:r w:rsidR="00C578A2">
        <w:t xml:space="preserve">the </w:t>
      </w:r>
      <w:r w:rsidR="00F7753C">
        <w:t>Long Term</w:t>
      </w:r>
      <w:r>
        <w:t xml:space="preserve">.  </w:t>
      </w:r>
      <w:sdt>
        <w:sdtPr>
          <w:id w:val="1845123666"/>
          <w:citation/>
        </w:sdtPr>
        <w:sdtEndPr/>
        <w:sdtContent>
          <w:r w:rsidR="00751942">
            <w:fldChar w:fldCharType="begin"/>
          </w:r>
          <w:r>
            <w:instrText xml:space="preserve"> CITATION Esc86 \l 1033 </w:instrText>
          </w:r>
          <w:r w:rsidR="00751942">
            <w:fldChar w:fldCharType="separate"/>
          </w:r>
          <w:r>
            <w:rPr>
              <w:noProof/>
            </w:rPr>
            <w:t>(Esch, 1986)</w:t>
          </w:r>
          <w:r w:rsidR="00751942">
            <w:fldChar w:fldCharType="end"/>
          </w:r>
        </w:sdtContent>
      </w:sdt>
      <w:sdt>
        <w:sdtPr>
          <w:id w:val="887693475"/>
          <w:citation/>
        </w:sdtPr>
        <w:sdtEndPr/>
        <w:sdtContent>
          <w:r w:rsidR="00751942">
            <w:fldChar w:fldCharType="begin"/>
          </w:r>
          <w:r>
            <w:instrText xml:space="preserve"> CITATION Ene88 \l 1033 </w:instrText>
          </w:r>
          <w:r w:rsidR="00751942">
            <w:fldChar w:fldCharType="separate"/>
          </w:r>
          <w:r>
            <w:rPr>
              <w:noProof/>
            </w:rPr>
            <w:t xml:space="preserve"> (Energy Division Minnesota Department of Public Service, 1988)</w:t>
          </w:r>
          <w:r w:rsidR="00751942">
            <w:fldChar w:fldCharType="end"/>
          </w:r>
        </w:sdtContent>
      </w:sdt>
      <w:sdt>
        <w:sdtPr>
          <w:id w:val="336962264"/>
          <w:citation/>
        </w:sdtPr>
        <w:sdtEndPr/>
        <w:sdtContent>
          <w:r w:rsidR="00751942">
            <w:fldChar w:fldCharType="begin"/>
          </w:r>
          <w:r>
            <w:instrText xml:space="preserve"> CITATION Keh12 \l 1033 </w:instrText>
          </w:r>
          <w:r w:rsidR="00751942">
            <w:fldChar w:fldCharType="separate"/>
          </w:r>
          <w:r>
            <w:rPr>
              <w:noProof/>
            </w:rPr>
            <w:t xml:space="preserve"> (Kehrer &amp; Christian, 2012)</w:t>
          </w:r>
          <w:r w:rsidR="00751942">
            <w:fldChar w:fldCharType="end"/>
          </w:r>
        </w:sdtContent>
      </w:sdt>
      <w:sdt>
        <w:sdtPr>
          <w:id w:val="1447049626"/>
          <w:citation/>
        </w:sdtPr>
        <w:sdtEndPr/>
        <w:sdtContent>
          <w:r w:rsidR="00751942">
            <w:fldChar w:fldCharType="begin"/>
          </w:r>
          <w:r>
            <w:instrText xml:space="preserve"> CITATION Nat99 \l 1033 </w:instrText>
          </w:r>
          <w:r w:rsidR="00751942">
            <w:fldChar w:fldCharType="separate"/>
          </w:r>
          <w:r>
            <w:rPr>
              <w:noProof/>
            </w:rPr>
            <w:t xml:space="preserve"> (National Research Council Canada, 1999)</w:t>
          </w:r>
          <w:r w:rsidR="00751942">
            <w:fldChar w:fldCharType="end"/>
          </w:r>
        </w:sdtContent>
      </w:sdt>
      <w:sdt>
        <w:sdtPr>
          <w:id w:val="722402437"/>
          <w:citation/>
        </w:sdtPr>
        <w:sdtEndPr/>
        <w:sdtContent>
          <w:r w:rsidR="00751942">
            <w:fldChar w:fldCharType="begin"/>
          </w:r>
          <w:r>
            <w:instrText xml:space="preserve"> CITATION Mac \l 1033 </w:instrText>
          </w:r>
          <w:r w:rsidR="00751942">
            <w:fldChar w:fldCharType="separate"/>
          </w:r>
          <w:r>
            <w:rPr>
              <w:noProof/>
            </w:rPr>
            <w:t xml:space="preserve"> (MacMaster &amp; Wrong)</w:t>
          </w:r>
          <w:r w:rsidR="00751942">
            <w:fldChar w:fldCharType="end"/>
          </w:r>
        </w:sdtContent>
      </w:sdt>
      <w:bookmarkEnd w:id="17"/>
    </w:p>
    <w:p w14:paraId="7D38B686" w14:textId="3A476C5A" w:rsidR="00C269AB" w:rsidRDefault="005507A6" w:rsidP="00307DAE">
      <w:r>
        <w:t>[Figure needs updated to use different symbols]</w:t>
      </w:r>
    </w:p>
    <w:p w14:paraId="03BF245A" w14:textId="09FB7DE6" w:rsidR="00C269AB" w:rsidRDefault="00C269AB" w:rsidP="00307DAE">
      <w:r>
        <w:t>It is immediately apparent</w:t>
      </w:r>
      <w:r w:rsidR="006E7BDA">
        <w:t xml:space="preserve"> that </w:t>
      </w:r>
      <w:r>
        <w:t xml:space="preserve">the water absorption of EPS products appears </w:t>
      </w:r>
      <w:r w:rsidR="006E7BDA">
        <w:t xml:space="preserve">to be </w:t>
      </w:r>
      <w:r>
        <w:t xml:space="preserve">relatively consistent over the 15 years of data that </w:t>
      </w:r>
      <w:r w:rsidR="006E7BDA">
        <w:t xml:space="preserve">are </w:t>
      </w:r>
      <w:r>
        <w:t xml:space="preserve">available.  The average water absorption of the EPS data collection is </w:t>
      </w:r>
      <w:r>
        <w:lastRenderedPageBreak/>
        <w:t>2.2</w:t>
      </w:r>
      <w:r w:rsidR="00BE09DD">
        <w:t xml:space="preserve"> </w:t>
      </w:r>
      <w:r w:rsidR="00EF21D5">
        <w:t xml:space="preserve">volume % </w:t>
      </w:r>
      <w:r w:rsidR="00BE09DD">
        <w:t xml:space="preserve">with a range </w:t>
      </w:r>
      <w:r w:rsidR="006E7BDA">
        <w:t xml:space="preserve">of </w:t>
      </w:r>
      <w:r w:rsidR="00BE09DD">
        <w:t>0.1</w:t>
      </w:r>
      <w:r w:rsidR="006E7BDA">
        <w:t xml:space="preserve"> </w:t>
      </w:r>
      <w:r w:rsidR="00BE09DD">
        <w:t>-</w:t>
      </w:r>
      <w:r w:rsidR="006E7BDA">
        <w:t xml:space="preserve"> </w:t>
      </w:r>
      <w:r w:rsidR="00BE09DD">
        <w:t>5.9</w:t>
      </w:r>
      <w:r w:rsidR="00EF21D5">
        <w:t xml:space="preserve"> volume </w:t>
      </w:r>
      <w:r>
        <w:t>%.</w:t>
      </w:r>
      <w:r w:rsidR="00F97947">
        <w:t xml:space="preserve">  It is anticipated that EPS products absorb some water during extremely wet conditions, but </w:t>
      </w:r>
      <w:r w:rsidR="006E7BDA">
        <w:t xml:space="preserve">part of </w:t>
      </w:r>
      <w:r w:rsidR="00F97947">
        <w:t>this moisture is liberated during dry conditions.</w:t>
      </w:r>
    </w:p>
    <w:p w14:paraId="56E232F0" w14:textId="10198F9D" w:rsidR="00C269AB" w:rsidRDefault="00C269AB" w:rsidP="00C269AB">
      <w:r>
        <w:t xml:space="preserve">The water absorption of XPS products appears </w:t>
      </w:r>
      <w:r w:rsidR="006E7BDA">
        <w:t xml:space="preserve">to be </w:t>
      </w:r>
      <w:r>
        <w:t xml:space="preserve">relatively low within the first </w:t>
      </w:r>
      <w:r w:rsidR="006E7BDA">
        <w:t>five</w:t>
      </w:r>
      <w:r>
        <w:t xml:space="preserve"> years, but</w:t>
      </w:r>
      <w:r w:rsidR="006E7BDA">
        <w:t xml:space="preserve"> it </w:t>
      </w:r>
      <w:r>
        <w:t xml:space="preserve">increases significantly when the data at 15 years </w:t>
      </w:r>
      <w:r w:rsidR="004A6B6E">
        <w:t xml:space="preserve">is </w:t>
      </w:r>
      <w:r>
        <w:t>considered.  The average water absorption of the XPS data collection is 2.6</w:t>
      </w:r>
      <w:r w:rsidR="00EF21D5">
        <w:t xml:space="preserve"> volume </w:t>
      </w:r>
      <w:r>
        <w:t>%</w:t>
      </w:r>
      <w:r w:rsidR="00BE09DD">
        <w:t xml:space="preserve"> with a range </w:t>
      </w:r>
      <w:r w:rsidR="006E7BDA">
        <w:t xml:space="preserve">of </w:t>
      </w:r>
      <w:r w:rsidR="00BE09DD">
        <w:t>0.0</w:t>
      </w:r>
      <w:r w:rsidR="006E7BDA">
        <w:t xml:space="preserve"> to 6.3</w:t>
      </w:r>
      <w:r w:rsidR="00EF21D5">
        <w:t xml:space="preserve"> volume </w:t>
      </w:r>
      <w:r w:rsidR="006E7BDA">
        <w:t>%. I</w:t>
      </w:r>
      <w:r w:rsidR="00F97947">
        <w:t>t is apparent that the initial water absorption of XPS is low, but</w:t>
      </w:r>
      <w:r w:rsidR="006E7BDA">
        <w:t>,</w:t>
      </w:r>
      <w:r w:rsidR="00F97947">
        <w:t xml:space="preserve"> over time</w:t>
      </w:r>
      <w:r w:rsidR="006E7BDA">
        <w:t>,</w:t>
      </w:r>
      <w:r w:rsidR="00F97947">
        <w:t xml:space="preserve"> water </w:t>
      </w:r>
      <w:r w:rsidR="006E7BDA">
        <w:t xml:space="preserve">is </w:t>
      </w:r>
      <w:r w:rsidR="00F97947">
        <w:t xml:space="preserve">likely </w:t>
      </w:r>
      <w:r w:rsidR="006E7BDA">
        <w:t xml:space="preserve">to </w:t>
      </w:r>
      <w:r w:rsidR="00F97947">
        <w:t>accumulate in the closed cells of the XPS</w:t>
      </w:r>
      <w:r w:rsidR="006E7BDA">
        <w:t xml:space="preserve">, </w:t>
      </w:r>
      <w:r w:rsidR="00F97947">
        <w:t xml:space="preserve">and this moisture </w:t>
      </w:r>
      <w:r w:rsidR="006E7BDA">
        <w:t xml:space="preserve">is </w:t>
      </w:r>
      <w:r w:rsidR="00F97947">
        <w:t>not liberate</w:t>
      </w:r>
      <w:r w:rsidR="006E7BDA">
        <w:t>d</w:t>
      </w:r>
      <w:r w:rsidR="00F97947">
        <w:t xml:space="preserve"> during dry conditions. </w:t>
      </w:r>
    </w:p>
    <w:p w14:paraId="3EC8FB67" w14:textId="4254E3CB" w:rsidR="003D354E" w:rsidRDefault="003D354E" w:rsidP="00C269AB">
      <w:r>
        <w:t xml:space="preserve">It is very </w:t>
      </w:r>
      <w:r w:rsidR="00370EC2">
        <w:t xml:space="preserve">telling </w:t>
      </w:r>
      <w:r>
        <w:t>that the average results from</w:t>
      </w:r>
      <w:r w:rsidR="005507A6">
        <w:t xml:space="preserve"> Figure 9 </w:t>
      </w:r>
      <w:r>
        <w:t xml:space="preserve">actually </w:t>
      </w:r>
      <w:r w:rsidR="006E7BDA">
        <w:t xml:space="preserve">are </w:t>
      </w:r>
      <w:r>
        <w:t>lower than</w:t>
      </w:r>
      <w:r w:rsidR="00480446">
        <w:t xml:space="preserve"> prior data published by</w:t>
      </w:r>
      <w:r w:rsidR="0037162B">
        <w:t xml:space="preserve"> The</w:t>
      </w:r>
      <w:r w:rsidR="00480446">
        <w:t xml:space="preserve"> Dow</w:t>
      </w:r>
      <w:r w:rsidR="00FF409F">
        <w:t xml:space="preserve"> Chemical</w:t>
      </w:r>
      <w:r w:rsidR="0037162B">
        <w:t xml:space="preserve"> Co.</w:t>
      </w:r>
      <w:r w:rsidR="006E7BDA">
        <w:t xml:space="preserve">, where </w:t>
      </w:r>
      <w:r>
        <w:t>it appear</w:t>
      </w:r>
      <w:r w:rsidR="00EF21D5">
        <w:t>ed</w:t>
      </w:r>
      <w:r>
        <w:t xml:space="preserve"> </w:t>
      </w:r>
      <w:r w:rsidR="006E7BDA">
        <w:t xml:space="preserve">that </w:t>
      </w:r>
      <w:r>
        <w:t>the average water</w:t>
      </w:r>
      <w:r w:rsidR="00F97947">
        <w:t xml:space="preserve"> absorption for XPS is </w:t>
      </w:r>
      <w:r w:rsidR="00375B3C">
        <w:t xml:space="preserve">up to </w:t>
      </w:r>
      <w:r>
        <w:t>6</w:t>
      </w:r>
      <w:r w:rsidR="00EF21D5">
        <w:t xml:space="preserve"> volume </w:t>
      </w:r>
      <w:r>
        <w:t xml:space="preserve">% </w:t>
      </w:r>
      <w:r w:rsidR="00375B3C">
        <w:t>in long</w:t>
      </w:r>
      <w:r w:rsidR="006E7BDA">
        <w:t>-</w:t>
      </w:r>
      <w:r w:rsidR="00375B3C">
        <w:t xml:space="preserve">term </w:t>
      </w:r>
      <w:r>
        <w:t>highway applications</w:t>
      </w:r>
      <w:r w:rsidR="005507A6">
        <w:t xml:space="preserve"> as shown in Figure 10</w:t>
      </w:r>
      <w:r>
        <w:t>.</w:t>
      </w:r>
    </w:p>
    <w:p w14:paraId="3F616C92" w14:textId="77777777" w:rsidR="00FC33C5" w:rsidRDefault="00C0323C" w:rsidP="00396241">
      <w:pPr>
        <w:keepNext/>
        <w:jc w:val="center"/>
      </w:pPr>
      <w:r>
        <w:rPr>
          <w:noProof/>
        </w:rPr>
        <w:drawing>
          <wp:inline distT="0" distB="0" distL="0" distR="0" wp14:anchorId="252B7279" wp14:editId="0ED34608">
            <wp:extent cx="4572000" cy="2743200"/>
            <wp:effectExtent l="0" t="0" r="0" b="0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A37C8885-23E5-4301-93E7-86106CDB10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78EE1D3" w14:textId="6694B519" w:rsidR="002F302C" w:rsidRDefault="00FC33C5" w:rsidP="00396241">
      <w:pPr>
        <w:pStyle w:val="Caption"/>
        <w:jc w:val="center"/>
      </w:pPr>
      <w:r>
        <w:t xml:space="preserve">Figure </w:t>
      </w:r>
      <w:fldSimple w:instr=" SEQ Figure \* ARABIC ">
        <w:r w:rsidR="0029349D">
          <w:rPr>
            <w:noProof/>
          </w:rPr>
          <w:t>10</w:t>
        </w:r>
      </w:fldSimple>
      <w:r w:rsidR="006E7BDA">
        <w:t>.</w:t>
      </w:r>
      <w:r w:rsidR="00EC7B3F">
        <w:t xml:space="preserve"> Water a</w:t>
      </w:r>
      <w:r>
        <w:t xml:space="preserve">bsorption of </w:t>
      </w:r>
      <w:r w:rsidR="00EC7B3F">
        <w:t>extruded p</w:t>
      </w:r>
      <w:r>
        <w:t>olystyrene over time in North American highway installation</w:t>
      </w:r>
      <w:r w:rsidR="006E7BDA">
        <w:t>s</w:t>
      </w:r>
      <w:r>
        <w:t xml:space="preserve"> </w:t>
      </w:r>
      <w:sdt>
        <w:sdtPr>
          <w:id w:val="-1301301981"/>
          <w:citation/>
        </w:sdtPr>
        <w:sdtEndPr/>
        <w:sdtContent>
          <w:r w:rsidR="00751942">
            <w:fldChar w:fldCharType="begin"/>
          </w:r>
          <w:r w:rsidR="00375B3C">
            <w:instrText xml:space="preserve">CITATION Thewn \l 1033 </w:instrText>
          </w:r>
          <w:r w:rsidR="00751942">
            <w:fldChar w:fldCharType="separate"/>
          </w:r>
          <w:r w:rsidR="00375B3C">
            <w:rPr>
              <w:noProof/>
            </w:rPr>
            <w:t>(The Dow Chemical Company)</w:t>
          </w:r>
          <w:r w:rsidR="00751942">
            <w:fldChar w:fldCharType="end"/>
          </w:r>
        </w:sdtContent>
      </w:sdt>
    </w:p>
    <w:p w14:paraId="5F7A2BC0" w14:textId="150C3714" w:rsidR="00375B3C" w:rsidRDefault="003D354E" w:rsidP="00C269AB">
      <w:r>
        <w:t xml:space="preserve">Based on the </w:t>
      </w:r>
      <w:r w:rsidR="00EC7B3F">
        <w:t>analysis of the North American</w:t>
      </w:r>
      <w:r>
        <w:t xml:space="preserve"> data</w:t>
      </w:r>
      <w:r w:rsidR="008139CB">
        <w:t>,</w:t>
      </w:r>
      <w:r>
        <w:t xml:space="preserve"> it is </w:t>
      </w:r>
      <w:r w:rsidR="00EC7B3F">
        <w:t xml:space="preserve">reasonable to </w:t>
      </w:r>
      <w:r w:rsidR="005507A6">
        <w:t xml:space="preserve">approximate </w:t>
      </w:r>
      <w:r>
        <w:t xml:space="preserve">the average long-term moisture absorption for both EPS and XPS </w:t>
      </w:r>
      <w:r w:rsidR="00375B3C">
        <w:t>in below</w:t>
      </w:r>
      <w:r w:rsidR="008139CB">
        <w:t>-</w:t>
      </w:r>
      <w:r w:rsidR="00375B3C">
        <w:t>grade building applications</w:t>
      </w:r>
      <w:r w:rsidR="00EF21D5">
        <w:t xml:space="preserve"> at 3 volume %</w:t>
      </w:r>
      <w:r>
        <w:t>.</w:t>
      </w:r>
      <w:r w:rsidR="00375B3C">
        <w:t xml:space="preserve">  </w:t>
      </w:r>
      <w:r w:rsidR="008139CB">
        <w:t>I</w:t>
      </w:r>
      <w:r w:rsidR="00375B3C">
        <w:t xml:space="preserve">t is reasonable to anticipate </w:t>
      </w:r>
      <w:r w:rsidR="00370EC2">
        <w:t xml:space="preserve">that </w:t>
      </w:r>
      <w:r w:rsidR="00375B3C">
        <w:t>water absorption i</w:t>
      </w:r>
      <w:r w:rsidR="00370EC2">
        <w:t>s</w:t>
      </w:r>
      <w:r w:rsidR="00375B3C">
        <w:t xml:space="preserve"> negligible</w:t>
      </w:r>
      <w:r w:rsidR="008139CB">
        <w:t xml:space="preserve"> in properly installed wall and roof assemblies</w:t>
      </w:r>
      <w:r w:rsidR="00375B3C">
        <w:t xml:space="preserve">.  </w:t>
      </w:r>
    </w:p>
    <w:p w14:paraId="6CED4541" w14:textId="10A9B4B7" w:rsidR="00BE09DD" w:rsidRDefault="008139CB" w:rsidP="00C269AB">
      <w:r>
        <w:t xml:space="preserve">If </w:t>
      </w:r>
      <w:r w:rsidR="00375B3C">
        <w:t xml:space="preserve">the average moisture absorption </w:t>
      </w:r>
      <w:r>
        <w:t xml:space="preserve">is </w:t>
      </w:r>
      <w:r w:rsidR="00375B3C">
        <w:t xml:space="preserve">known, the loss of </w:t>
      </w:r>
      <w:r w:rsidR="00CD6497">
        <w:t>R-value</w:t>
      </w:r>
      <w:r w:rsidR="00375B3C">
        <w:t xml:space="preserve"> </w:t>
      </w:r>
      <w:r>
        <w:t xml:space="preserve">due to </w:t>
      </w:r>
      <w:r w:rsidR="00375B3C">
        <w:t>this moisture can be calculated. An</w:t>
      </w:r>
      <w:r w:rsidR="00BE09DD">
        <w:t xml:space="preserve"> </w:t>
      </w:r>
      <w:r w:rsidR="00CD6497">
        <w:t>R-value</w:t>
      </w:r>
      <w:r w:rsidR="00BE09DD">
        <w:t xml:space="preserve"> adjustment </w:t>
      </w:r>
      <w:r w:rsidR="00375B3C">
        <w:t xml:space="preserve">equation </w:t>
      </w:r>
      <w:r w:rsidR="00BE09DD">
        <w:t xml:space="preserve">for moisture </w:t>
      </w:r>
      <w:r>
        <w:t xml:space="preserve">was </w:t>
      </w:r>
      <w:r w:rsidR="00375B3C">
        <w:t>published in ISO 10456</w:t>
      </w:r>
      <w:sdt>
        <w:sdtPr>
          <w:id w:val="1759247500"/>
          <w:citation/>
        </w:sdtPr>
        <w:sdtEndPr/>
        <w:sdtContent>
          <w:r w:rsidR="00751942">
            <w:fldChar w:fldCharType="begin"/>
          </w:r>
          <w:r w:rsidR="00375B3C">
            <w:instrText xml:space="preserve"> CITATION ISO07 \l 1033 </w:instrText>
          </w:r>
          <w:r w:rsidR="00751942">
            <w:fldChar w:fldCharType="separate"/>
          </w:r>
          <w:r w:rsidR="00375B3C">
            <w:rPr>
              <w:noProof/>
            </w:rPr>
            <w:t xml:space="preserve"> (ISO, 2007)</w:t>
          </w:r>
          <w:r w:rsidR="00751942">
            <w:fldChar w:fldCharType="end"/>
          </w:r>
        </w:sdtContent>
      </w:sdt>
      <w:r>
        <w:t xml:space="preserve"> in which </w:t>
      </w:r>
      <w:r w:rsidR="00BE09DD">
        <w:t>the adjustment for moisture</w:t>
      </w:r>
      <w:r w:rsidR="00375B3C">
        <w:t>, F</w:t>
      </w:r>
      <w:r w:rsidR="00375B3C" w:rsidRPr="00375B3C">
        <w:rPr>
          <w:vertAlign w:val="subscript"/>
        </w:rPr>
        <w:t>H20</w:t>
      </w:r>
      <w:r w:rsidR="00375B3C">
        <w:t>,</w:t>
      </w:r>
      <w:r w:rsidR="00BE09DD">
        <w:t xml:space="preserve"> can be calculated by:</w:t>
      </w:r>
    </w:p>
    <w:p w14:paraId="6586CD04" w14:textId="2262F691" w:rsidR="00BE09DD" w:rsidRPr="006F34B6" w:rsidRDefault="00375B3C" w:rsidP="00375B3C">
      <w:pPr>
        <w:pStyle w:val="Caption"/>
        <w:rPr>
          <w:i w:val="0"/>
          <w:color w:val="000000" w:themeColor="text1"/>
          <w:sz w:val="22"/>
        </w:rPr>
      </w:pPr>
      <w:r w:rsidRPr="006F34B6">
        <w:rPr>
          <w:i w:val="0"/>
          <w:color w:val="000000" w:themeColor="text1"/>
          <w:sz w:val="22"/>
        </w:rPr>
        <w:t xml:space="preserve">Equation </w:t>
      </w:r>
      <w:r w:rsidR="00751942" w:rsidRPr="006F34B6">
        <w:rPr>
          <w:i w:val="0"/>
          <w:color w:val="000000" w:themeColor="text1"/>
          <w:sz w:val="22"/>
        </w:rPr>
        <w:fldChar w:fldCharType="begin"/>
      </w:r>
      <w:r w:rsidRPr="006F34B6">
        <w:rPr>
          <w:i w:val="0"/>
          <w:color w:val="000000" w:themeColor="text1"/>
          <w:sz w:val="22"/>
        </w:rPr>
        <w:instrText xml:space="preserve"> SEQ Equation \* ARABIC </w:instrText>
      </w:r>
      <w:r w:rsidR="00751942" w:rsidRPr="006F34B6">
        <w:rPr>
          <w:i w:val="0"/>
          <w:color w:val="000000" w:themeColor="text1"/>
          <w:sz w:val="22"/>
        </w:rPr>
        <w:fldChar w:fldCharType="separate"/>
      </w:r>
      <w:r w:rsidR="0029349D">
        <w:rPr>
          <w:i w:val="0"/>
          <w:noProof/>
          <w:color w:val="000000" w:themeColor="text1"/>
          <w:sz w:val="22"/>
        </w:rPr>
        <w:t>4</w:t>
      </w:r>
      <w:r w:rsidR="00751942" w:rsidRPr="006F34B6">
        <w:rPr>
          <w:i w:val="0"/>
          <w:color w:val="000000" w:themeColor="text1"/>
          <w:sz w:val="22"/>
        </w:rPr>
        <w:fldChar w:fldCharType="end"/>
      </w:r>
      <w:r w:rsidRPr="006F34B6">
        <w:rPr>
          <w:i w:val="0"/>
          <w:color w:val="000000" w:themeColor="text1"/>
          <w:sz w:val="22"/>
        </w:rPr>
        <w:t>:</w:t>
      </w:r>
      <w:r w:rsidRPr="006F34B6">
        <w:rPr>
          <w:i w:val="0"/>
          <w:color w:val="000000" w:themeColor="text1"/>
          <w:sz w:val="22"/>
        </w:rPr>
        <w:tab/>
        <w:t>F</w:t>
      </w:r>
      <w:r w:rsidRPr="006F34B6">
        <w:rPr>
          <w:i w:val="0"/>
          <w:color w:val="000000" w:themeColor="text1"/>
          <w:sz w:val="22"/>
          <w:vertAlign w:val="subscript"/>
        </w:rPr>
        <w:t>H20</w:t>
      </w:r>
      <w:r w:rsidR="00BE09DD" w:rsidRPr="006F34B6">
        <w:rPr>
          <w:i w:val="0"/>
          <w:color w:val="000000" w:themeColor="text1"/>
          <w:sz w:val="22"/>
        </w:rPr>
        <w:t xml:space="preserve"> = </w:t>
      </w:r>
      <w:r w:rsidR="000F6D98" w:rsidRPr="006F34B6">
        <w:rPr>
          <w:i w:val="0"/>
          <w:color w:val="000000" w:themeColor="text1"/>
          <w:sz w:val="22"/>
        </w:rPr>
        <w:t>1/</w:t>
      </w:r>
      <w:r w:rsidR="00BE09DD" w:rsidRPr="006F34B6">
        <w:rPr>
          <w:i w:val="0"/>
          <w:color w:val="000000" w:themeColor="text1"/>
          <w:sz w:val="22"/>
        </w:rPr>
        <w:t>e</w:t>
      </w:r>
      <w:r w:rsidR="00BE09DD" w:rsidRPr="006F34B6">
        <w:rPr>
          <w:i w:val="0"/>
          <w:color w:val="000000" w:themeColor="text1"/>
          <w:sz w:val="22"/>
          <w:vertAlign w:val="superscript"/>
        </w:rPr>
        <w:t>(a*Moisture vol%)</w:t>
      </w:r>
    </w:p>
    <w:p w14:paraId="7F73FCC6" w14:textId="30A07753" w:rsidR="00BE09DD" w:rsidRPr="00BE09DD" w:rsidRDefault="008139CB" w:rsidP="00C269AB">
      <w:r>
        <w:t>w</w:t>
      </w:r>
      <w:r w:rsidR="00BE09DD">
        <w:t>here a = 4.0 for EPS and 2.5 for XPS</w:t>
      </w:r>
      <w:r w:rsidR="00EF21D5">
        <w:t xml:space="preserve"> and e is Euler’s number, 2.71828.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1870"/>
        <w:gridCol w:w="1870"/>
      </w:tblGrid>
      <w:tr w:rsidR="00BE09DD" w14:paraId="17B04DE4" w14:textId="77777777" w:rsidTr="000F6D98">
        <w:tc>
          <w:tcPr>
            <w:tcW w:w="4585" w:type="dxa"/>
          </w:tcPr>
          <w:p w14:paraId="1FB52E78" w14:textId="77777777" w:rsidR="00BE09DD" w:rsidRDefault="00BE09DD" w:rsidP="00081358">
            <w:pPr>
              <w:jc w:val="center"/>
            </w:pPr>
            <w:r>
              <w:t>Material</w:t>
            </w:r>
          </w:p>
        </w:tc>
        <w:tc>
          <w:tcPr>
            <w:tcW w:w="1870" w:type="dxa"/>
          </w:tcPr>
          <w:p w14:paraId="04C472DC" w14:textId="77777777" w:rsidR="00BE09DD" w:rsidRDefault="00BE09DD" w:rsidP="00081358">
            <w:pPr>
              <w:jc w:val="center"/>
            </w:pPr>
            <w:r>
              <w:t>EPS</w:t>
            </w:r>
          </w:p>
        </w:tc>
        <w:tc>
          <w:tcPr>
            <w:tcW w:w="1870" w:type="dxa"/>
          </w:tcPr>
          <w:p w14:paraId="7F771D69" w14:textId="77777777" w:rsidR="00BE09DD" w:rsidRDefault="00BE09DD" w:rsidP="00081358">
            <w:pPr>
              <w:jc w:val="center"/>
            </w:pPr>
            <w:r>
              <w:t>XPS</w:t>
            </w:r>
          </w:p>
        </w:tc>
      </w:tr>
      <w:tr w:rsidR="00BE09DD" w14:paraId="09AFF3A1" w14:textId="77777777" w:rsidTr="000F6D98">
        <w:tc>
          <w:tcPr>
            <w:tcW w:w="4585" w:type="dxa"/>
          </w:tcPr>
          <w:p w14:paraId="61A8EA55" w14:textId="7C3D6C86" w:rsidR="00BE09DD" w:rsidRDefault="008139CB" w:rsidP="008139CB">
            <w:pPr>
              <w:jc w:val="center"/>
            </w:pPr>
            <w:r>
              <w:t>B</w:t>
            </w:r>
            <w:r w:rsidR="000F6D98">
              <w:t>elow</w:t>
            </w:r>
            <w:r>
              <w:t>-</w:t>
            </w:r>
            <w:r w:rsidR="000F6D98">
              <w:t>grade applications</w:t>
            </w:r>
          </w:p>
        </w:tc>
        <w:tc>
          <w:tcPr>
            <w:tcW w:w="1870" w:type="dxa"/>
          </w:tcPr>
          <w:p w14:paraId="2832BC29" w14:textId="48A9ED81" w:rsidR="00BE09DD" w:rsidRDefault="000F6D98" w:rsidP="00081358">
            <w:pPr>
              <w:jc w:val="center"/>
            </w:pPr>
            <w:r>
              <w:t>3</w:t>
            </w:r>
            <w:r w:rsidR="00EF21D5">
              <w:t xml:space="preserve"> volume </w:t>
            </w:r>
            <w:r>
              <w:t>%</w:t>
            </w:r>
          </w:p>
        </w:tc>
        <w:tc>
          <w:tcPr>
            <w:tcW w:w="1870" w:type="dxa"/>
          </w:tcPr>
          <w:p w14:paraId="3D693F58" w14:textId="3C85BE2B" w:rsidR="00BE09DD" w:rsidRDefault="000F6D98" w:rsidP="00081358">
            <w:pPr>
              <w:jc w:val="center"/>
            </w:pPr>
            <w:r>
              <w:t>3</w:t>
            </w:r>
            <w:r w:rsidR="00EF21D5">
              <w:t xml:space="preserve"> volume </w:t>
            </w:r>
            <w:r>
              <w:t>%</w:t>
            </w:r>
          </w:p>
        </w:tc>
      </w:tr>
      <w:tr w:rsidR="00BE09DD" w14:paraId="15C87B47" w14:textId="77777777" w:rsidTr="000F6D98">
        <w:tc>
          <w:tcPr>
            <w:tcW w:w="4585" w:type="dxa"/>
          </w:tcPr>
          <w:p w14:paraId="3E22271A" w14:textId="5B795334" w:rsidR="00BE09DD" w:rsidRPr="000F6D98" w:rsidRDefault="00BE09DD" w:rsidP="008139CB">
            <w:pPr>
              <w:jc w:val="center"/>
            </w:pPr>
            <w:r w:rsidRPr="00D861CA">
              <w:t>F</w:t>
            </w:r>
            <w:r w:rsidR="00DE6FBF">
              <w:rPr>
                <w:vertAlign w:val="subscript"/>
              </w:rPr>
              <w:t>H2O</w:t>
            </w:r>
            <w:r w:rsidR="000F6D98">
              <w:t xml:space="preserve"> for below</w:t>
            </w:r>
            <w:r w:rsidR="008139CB">
              <w:t>-</w:t>
            </w:r>
            <w:r w:rsidR="000F6D98">
              <w:t>grade applications</w:t>
            </w:r>
          </w:p>
        </w:tc>
        <w:tc>
          <w:tcPr>
            <w:tcW w:w="1870" w:type="dxa"/>
            <w:vAlign w:val="bottom"/>
          </w:tcPr>
          <w:p w14:paraId="3F42F274" w14:textId="77777777" w:rsidR="00BE09DD" w:rsidRDefault="000F6D98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</w:t>
            </w:r>
          </w:p>
        </w:tc>
        <w:tc>
          <w:tcPr>
            <w:tcW w:w="1870" w:type="dxa"/>
            <w:vAlign w:val="bottom"/>
          </w:tcPr>
          <w:p w14:paraId="065C1619" w14:textId="77777777" w:rsidR="00BE09DD" w:rsidRDefault="000F6D98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</w:t>
            </w:r>
          </w:p>
        </w:tc>
      </w:tr>
      <w:tr w:rsidR="000F6D98" w14:paraId="037A0A37" w14:textId="77777777" w:rsidTr="000F6D98">
        <w:tc>
          <w:tcPr>
            <w:tcW w:w="4585" w:type="dxa"/>
          </w:tcPr>
          <w:p w14:paraId="472DFD21" w14:textId="5879DBEA" w:rsidR="000F6D98" w:rsidRPr="00D861CA" w:rsidRDefault="000F6D98" w:rsidP="008139CB">
            <w:pPr>
              <w:jc w:val="center"/>
            </w:pPr>
            <w:r>
              <w:lastRenderedPageBreak/>
              <w:t>Above</w:t>
            </w:r>
            <w:r w:rsidR="008139CB">
              <w:t>-</w:t>
            </w:r>
            <w:r>
              <w:t>grade wall applications</w:t>
            </w:r>
          </w:p>
        </w:tc>
        <w:tc>
          <w:tcPr>
            <w:tcW w:w="1870" w:type="dxa"/>
            <w:vAlign w:val="bottom"/>
          </w:tcPr>
          <w:p w14:paraId="4A54A684" w14:textId="38543F1E" w:rsidR="000F6D98" w:rsidRDefault="000F6D98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EF21D5">
              <w:t xml:space="preserve"> volume </w:t>
            </w:r>
            <w:r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870" w:type="dxa"/>
            <w:vAlign w:val="bottom"/>
          </w:tcPr>
          <w:p w14:paraId="2C84F364" w14:textId="10D689F0" w:rsidR="000F6D98" w:rsidRDefault="000F6D98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EF21D5">
              <w:t xml:space="preserve"> volume </w:t>
            </w:r>
            <w:r>
              <w:rPr>
                <w:rFonts w:ascii="Calibri" w:hAnsi="Calibri" w:cs="Calibri"/>
                <w:color w:val="000000"/>
              </w:rPr>
              <w:t>%</w:t>
            </w:r>
          </w:p>
        </w:tc>
      </w:tr>
      <w:tr w:rsidR="000F6D98" w14:paraId="4EAD9372" w14:textId="77777777" w:rsidTr="000F6D98">
        <w:tc>
          <w:tcPr>
            <w:tcW w:w="4585" w:type="dxa"/>
          </w:tcPr>
          <w:p w14:paraId="7BE68D02" w14:textId="0853A435" w:rsidR="000F6D98" w:rsidRDefault="000F6D98" w:rsidP="008139CB">
            <w:pPr>
              <w:jc w:val="center"/>
            </w:pPr>
            <w:r w:rsidRPr="00D861CA">
              <w:t>F</w:t>
            </w:r>
            <w:r w:rsidR="00DE6FBF">
              <w:rPr>
                <w:vertAlign w:val="subscript"/>
              </w:rPr>
              <w:t>H2O</w:t>
            </w:r>
            <w:r>
              <w:t xml:space="preserve"> for </w:t>
            </w:r>
            <w:r w:rsidR="00EF21D5">
              <w:t>above</w:t>
            </w:r>
            <w:r w:rsidR="008139CB">
              <w:t>-</w:t>
            </w:r>
            <w:r>
              <w:t>grade wall applications</w:t>
            </w:r>
          </w:p>
        </w:tc>
        <w:tc>
          <w:tcPr>
            <w:tcW w:w="1870" w:type="dxa"/>
            <w:vAlign w:val="bottom"/>
          </w:tcPr>
          <w:p w14:paraId="56BC8C4C" w14:textId="77777777" w:rsidR="000F6D98" w:rsidRDefault="000F6D98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1870" w:type="dxa"/>
            <w:vAlign w:val="bottom"/>
          </w:tcPr>
          <w:p w14:paraId="1A5F2225" w14:textId="77777777" w:rsidR="000F6D98" w:rsidRDefault="000F6D98" w:rsidP="0008135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</w:tr>
      <w:tr w:rsidR="000F6D98" w14:paraId="6B97499E" w14:textId="77777777" w:rsidTr="000F6D98">
        <w:tc>
          <w:tcPr>
            <w:tcW w:w="4585" w:type="dxa"/>
          </w:tcPr>
          <w:p w14:paraId="73FE6A7B" w14:textId="77777777" w:rsidR="000F6D98" w:rsidRPr="00D861CA" w:rsidRDefault="000F6D98" w:rsidP="000F6D98">
            <w:pPr>
              <w:jc w:val="center"/>
            </w:pPr>
            <w:r>
              <w:t>Roof applications</w:t>
            </w:r>
          </w:p>
        </w:tc>
        <w:tc>
          <w:tcPr>
            <w:tcW w:w="1870" w:type="dxa"/>
            <w:vAlign w:val="bottom"/>
          </w:tcPr>
          <w:p w14:paraId="0247EA5F" w14:textId="53AAC655" w:rsidR="000F6D98" w:rsidRDefault="000F6D98" w:rsidP="000F6D9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EF21D5">
              <w:t xml:space="preserve"> volume </w:t>
            </w:r>
            <w:r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870" w:type="dxa"/>
            <w:vAlign w:val="bottom"/>
          </w:tcPr>
          <w:p w14:paraId="1BF6F164" w14:textId="747F6DA5" w:rsidR="000F6D98" w:rsidRDefault="000F6D98" w:rsidP="000F6D9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EF21D5">
              <w:t xml:space="preserve"> volume </w:t>
            </w:r>
            <w:r>
              <w:rPr>
                <w:rFonts w:ascii="Calibri" w:hAnsi="Calibri" w:cs="Calibri"/>
                <w:color w:val="000000"/>
              </w:rPr>
              <w:t>%</w:t>
            </w:r>
          </w:p>
        </w:tc>
      </w:tr>
      <w:tr w:rsidR="000F6D98" w14:paraId="02F7DF3B" w14:textId="77777777" w:rsidTr="000F6D98">
        <w:tc>
          <w:tcPr>
            <w:tcW w:w="4585" w:type="dxa"/>
          </w:tcPr>
          <w:p w14:paraId="25F01D66" w14:textId="77777777" w:rsidR="000F6D98" w:rsidRDefault="000F6D98" w:rsidP="000F6D98">
            <w:pPr>
              <w:jc w:val="center"/>
            </w:pPr>
            <w:r w:rsidRPr="00D861CA">
              <w:t>F</w:t>
            </w:r>
            <w:r w:rsidR="00DE6FBF">
              <w:rPr>
                <w:vertAlign w:val="subscript"/>
              </w:rPr>
              <w:t>H2O</w:t>
            </w:r>
            <w:r>
              <w:t xml:space="preserve"> for roof applications</w:t>
            </w:r>
          </w:p>
        </w:tc>
        <w:tc>
          <w:tcPr>
            <w:tcW w:w="1870" w:type="dxa"/>
            <w:vAlign w:val="bottom"/>
          </w:tcPr>
          <w:p w14:paraId="07A49438" w14:textId="77777777" w:rsidR="000F6D98" w:rsidRDefault="000F6D98" w:rsidP="000F6D9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  <w:tc>
          <w:tcPr>
            <w:tcW w:w="1870" w:type="dxa"/>
            <w:vAlign w:val="bottom"/>
          </w:tcPr>
          <w:p w14:paraId="4FD6EABB" w14:textId="77777777" w:rsidR="000F6D98" w:rsidRDefault="000F6D98" w:rsidP="000F6D9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</w:t>
            </w:r>
          </w:p>
        </w:tc>
      </w:tr>
    </w:tbl>
    <w:p w14:paraId="7A3B7EFF" w14:textId="0BCF2E2B" w:rsidR="00BE09DD" w:rsidRDefault="00375B3C" w:rsidP="00375B3C">
      <w:pPr>
        <w:pStyle w:val="Caption"/>
      </w:pPr>
      <w:bookmarkStart w:id="18" w:name="_Ref497576226"/>
      <w:r>
        <w:t xml:space="preserve">Table </w:t>
      </w:r>
      <w:r w:rsidR="004A6B6E">
        <w:t>8</w:t>
      </w:r>
      <w:r w:rsidR="008139CB">
        <w:t xml:space="preserve">. </w:t>
      </w:r>
      <w:r>
        <w:t>Average moisture absorption and F</w:t>
      </w:r>
      <w:r w:rsidRPr="00375B3C">
        <w:rPr>
          <w:vertAlign w:val="subscript"/>
        </w:rPr>
        <w:t>H20</w:t>
      </w:r>
      <w:r>
        <w:t xml:space="preserve"> of polystyrene foam for building applications</w:t>
      </w:r>
      <w:bookmarkEnd w:id="18"/>
    </w:p>
    <w:p w14:paraId="5783EF0E" w14:textId="520C3249" w:rsidR="004C2135" w:rsidRDefault="00A97C24" w:rsidP="004C2135">
      <w:pPr>
        <w:rPr>
          <w:b/>
        </w:rPr>
      </w:pPr>
      <w:r>
        <w:rPr>
          <w:b/>
        </w:rPr>
        <w:t xml:space="preserve">Effective </w:t>
      </w:r>
      <w:r w:rsidR="00CD6497" w:rsidRPr="002700ED">
        <w:rPr>
          <w:b/>
        </w:rPr>
        <w:t>R-value</w:t>
      </w:r>
      <w:r w:rsidR="004C2135" w:rsidRPr="002700ED">
        <w:rPr>
          <w:b/>
        </w:rPr>
        <w:t xml:space="preserve"> Adjustment Examples</w:t>
      </w:r>
    </w:p>
    <w:p w14:paraId="68466119" w14:textId="25D17C43" w:rsidR="00A97C24" w:rsidRPr="00A97C24" w:rsidRDefault="00A97C24" w:rsidP="004C2135">
      <w:r>
        <w:t>The adjustment factors for moisture, temperature, and aging can now be used to predict effective R-values in various applications</w:t>
      </w:r>
    </w:p>
    <w:p w14:paraId="7B76C493" w14:textId="77777777" w:rsidR="002C478B" w:rsidRDefault="002C478B" w:rsidP="002C478B">
      <w:r>
        <w:t>Example 1</w:t>
      </w:r>
    </w:p>
    <w:p w14:paraId="1660291A" w14:textId="5AD90C71" w:rsidR="002C478B" w:rsidRDefault="002C478B" w:rsidP="002C478B">
      <w:r>
        <w:t xml:space="preserve">What is the anticipated </w:t>
      </w:r>
      <w:r w:rsidR="00A97C24">
        <w:t xml:space="preserve">effective </w:t>
      </w:r>
      <w:r w:rsidR="00CD6497">
        <w:t>R-value</w:t>
      </w:r>
      <w:r>
        <w:t xml:space="preserve"> for EPS and XPS in long</w:t>
      </w:r>
      <w:r w:rsidR="008139CB">
        <w:t>-</w:t>
      </w:r>
      <w:r>
        <w:t>ter</w:t>
      </w:r>
      <w:r w:rsidR="004C2135">
        <w:t>m</w:t>
      </w:r>
      <w:r w:rsidR="008139CB">
        <w:t>,</w:t>
      </w:r>
      <w:r w:rsidR="004C2135">
        <w:t xml:space="preserve"> above</w:t>
      </w:r>
      <w:r w:rsidR="008139CB">
        <w:t>-</w:t>
      </w:r>
      <w:r w:rsidR="004C2135">
        <w:t>grade wall applications</w:t>
      </w:r>
      <w:r w:rsidR="002D127E">
        <w:t xml:space="preserve"> for an extreme summer condition with an outside temperature of </w:t>
      </w:r>
      <w:r w:rsidR="008139CB">
        <w:t xml:space="preserve">105 </w:t>
      </w:r>
      <w:r w:rsidR="008139CB" w:rsidRPr="00EC7B3F">
        <w:rPr>
          <w:vertAlign w:val="superscript"/>
        </w:rPr>
        <w:t>o</w:t>
      </w:r>
      <w:r w:rsidR="00326F37">
        <w:rPr>
          <w:vertAlign w:val="superscript"/>
        </w:rPr>
        <w:t xml:space="preserve"> </w:t>
      </w:r>
      <w:r w:rsidR="008139CB">
        <w:t>F</w:t>
      </w:r>
      <w:r w:rsidR="002D127E">
        <w:t xml:space="preserve"> and an interior temperature of</w:t>
      </w:r>
      <w:r w:rsidR="000C3193">
        <w:t xml:space="preserve"> </w:t>
      </w:r>
      <w:r w:rsidR="008139CB">
        <w:t xml:space="preserve">75 </w:t>
      </w:r>
      <w:r w:rsidR="008139CB" w:rsidRPr="00EC7B3F">
        <w:rPr>
          <w:vertAlign w:val="superscript"/>
        </w:rPr>
        <w:t>o</w:t>
      </w:r>
      <w:r w:rsidR="00326F37">
        <w:rPr>
          <w:vertAlign w:val="superscript"/>
        </w:rPr>
        <w:t xml:space="preserve"> </w:t>
      </w:r>
      <w:r w:rsidR="008139CB">
        <w:t>F</w:t>
      </w:r>
      <w:r w:rsidR="004C2135">
        <w:t>?</w:t>
      </w:r>
    </w:p>
    <w:p w14:paraId="02157AEE" w14:textId="77777777" w:rsidR="002C478B" w:rsidRDefault="002C478B" w:rsidP="002C478B">
      <w:pPr>
        <w:rPr>
          <w:vertAlign w:val="subscript"/>
        </w:rPr>
      </w:pPr>
      <w:r w:rsidRPr="00D861CA">
        <w:t>R</w:t>
      </w:r>
      <w:r w:rsidRPr="00D861CA">
        <w:rPr>
          <w:vertAlign w:val="subscript"/>
        </w:rPr>
        <w:t>effective</w:t>
      </w:r>
      <w:r w:rsidRPr="00D861CA">
        <w:t xml:space="preserve"> = R</w:t>
      </w:r>
      <w:r w:rsidRPr="00D861CA">
        <w:rPr>
          <w:vertAlign w:val="subscript"/>
        </w:rPr>
        <w:t>LAB</w:t>
      </w:r>
      <w:r>
        <w:t xml:space="preserve"> x </w:t>
      </w:r>
      <w:r w:rsidRPr="00D861CA">
        <w:t>F</w:t>
      </w:r>
      <w:r w:rsidR="00EC7B3F">
        <w:rPr>
          <w:vertAlign w:val="subscript"/>
        </w:rPr>
        <w:t>TEMP</w:t>
      </w:r>
      <w:r w:rsidRPr="00D861CA">
        <w:t xml:space="preserve"> x F</w:t>
      </w:r>
      <w:r w:rsidR="00EC7B3F">
        <w:rPr>
          <w:vertAlign w:val="subscript"/>
        </w:rPr>
        <w:t>AGE</w:t>
      </w:r>
      <w:r w:rsidRPr="00D861CA">
        <w:t>x F</w:t>
      </w:r>
      <w:r w:rsidRPr="00D861CA">
        <w:rPr>
          <w:vertAlign w:val="subscript"/>
        </w:rPr>
        <w:t>H20</w:t>
      </w:r>
    </w:p>
    <w:p w14:paraId="0D199D95" w14:textId="77777777" w:rsidR="00B25FE7" w:rsidRDefault="00B25FE7" w:rsidP="002C478B"/>
    <w:p w14:paraId="2ABF1B8C" w14:textId="4284CDB4" w:rsidR="00B25FE7" w:rsidRDefault="00B25FE7" w:rsidP="002C478B">
      <w:r w:rsidRPr="00D861CA">
        <w:t>R</w:t>
      </w:r>
      <w:r w:rsidRPr="00D861CA">
        <w:rPr>
          <w:vertAlign w:val="subscript"/>
        </w:rPr>
        <w:t>LAB</w:t>
      </w:r>
      <w:r>
        <w:t xml:space="preserve"> is determined from ASTM C578 values at </w:t>
      </w:r>
      <w:r w:rsidR="008139CB">
        <w:t xml:space="preserve">75 </w:t>
      </w:r>
      <w:r w:rsidR="008139CB" w:rsidRPr="00EC7B3F">
        <w:rPr>
          <w:vertAlign w:val="superscript"/>
        </w:rPr>
        <w:t>o</w:t>
      </w:r>
      <w:r w:rsidR="008139CB">
        <w:t>F</w:t>
      </w:r>
    </w:p>
    <w:p w14:paraId="0090A019" w14:textId="093E5C0B" w:rsidR="00B25FE7" w:rsidRDefault="008139CB" w:rsidP="00B25FE7">
      <w:r w:rsidRPr="00D861CA">
        <w:t>R</w:t>
      </w:r>
      <w:r w:rsidRPr="00D861CA">
        <w:rPr>
          <w:vertAlign w:val="subscript"/>
        </w:rPr>
        <w:t>LAB</w:t>
      </w:r>
      <w:r>
        <w:rPr>
          <w:vertAlign w:val="subscript"/>
        </w:rPr>
        <w:t xml:space="preserve"> </w:t>
      </w:r>
      <w:r>
        <w:t xml:space="preserve">= </w:t>
      </w:r>
      <w:r w:rsidR="00B25FE7">
        <w:t>4.0 for Type II EPS</w:t>
      </w:r>
    </w:p>
    <w:p w14:paraId="475A85EF" w14:textId="77777777" w:rsidR="00B25FE7" w:rsidRDefault="00B25FE7" w:rsidP="00B25FE7">
      <w:r w:rsidRPr="00D861CA">
        <w:t>R</w:t>
      </w:r>
      <w:r w:rsidRPr="00D861CA">
        <w:rPr>
          <w:vertAlign w:val="subscript"/>
        </w:rPr>
        <w:t>LAB</w:t>
      </w:r>
      <w:r>
        <w:t xml:space="preserve"> = 4.2 for Type IX EPS</w:t>
      </w:r>
    </w:p>
    <w:p w14:paraId="76D0EF69" w14:textId="461191D4" w:rsidR="00B25FE7" w:rsidRDefault="00B25FE7" w:rsidP="00B25FE7">
      <w:r w:rsidRPr="00D861CA">
        <w:t>R</w:t>
      </w:r>
      <w:r w:rsidRPr="00D861CA">
        <w:rPr>
          <w:vertAlign w:val="subscript"/>
        </w:rPr>
        <w:t>LAB</w:t>
      </w:r>
      <w:r>
        <w:t xml:space="preserve"> = </w:t>
      </w:r>
      <w:r w:rsidR="002700ED">
        <w:t xml:space="preserve">5.0 </w:t>
      </w:r>
      <w:r>
        <w:t xml:space="preserve"> for Type X and IV </w:t>
      </w:r>
      <w:r w:rsidR="00A97C24">
        <w:t>X</w:t>
      </w:r>
      <w:r>
        <w:t>PS</w:t>
      </w:r>
    </w:p>
    <w:p w14:paraId="487D8B13" w14:textId="77777777" w:rsidR="00B25FE7" w:rsidRPr="00B25FE7" w:rsidRDefault="00B25FE7" w:rsidP="002C478B"/>
    <w:p w14:paraId="134D4287" w14:textId="63E0ACCD" w:rsidR="002C478B" w:rsidRDefault="002D127E" w:rsidP="002C478B">
      <w:r>
        <w:t>The mean temperature will be (105</w:t>
      </w:r>
      <w:r w:rsidR="008139CB">
        <w:t xml:space="preserve"> </w:t>
      </w:r>
      <w:r w:rsidR="00EC7B3F" w:rsidRPr="00EC7B3F">
        <w:rPr>
          <w:vertAlign w:val="superscript"/>
        </w:rPr>
        <w:t>o</w:t>
      </w:r>
      <w:r w:rsidR="00326F37">
        <w:rPr>
          <w:vertAlign w:val="superscript"/>
        </w:rPr>
        <w:t xml:space="preserve"> </w:t>
      </w:r>
      <w:r>
        <w:t>F +75</w:t>
      </w:r>
      <w:r w:rsidR="008139CB">
        <w:t xml:space="preserve"> </w:t>
      </w:r>
      <w:r w:rsidR="00EC7B3F" w:rsidRPr="00EC7B3F">
        <w:rPr>
          <w:vertAlign w:val="superscript"/>
        </w:rPr>
        <w:t>o</w:t>
      </w:r>
      <w:r w:rsidR="00326F37">
        <w:rPr>
          <w:vertAlign w:val="superscript"/>
        </w:rPr>
        <w:t xml:space="preserve"> </w:t>
      </w:r>
      <w:r>
        <w:t>F)/2 = 90</w:t>
      </w:r>
      <w:r w:rsidR="008139CB">
        <w:t xml:space="preserve"> </w:t>
      </w:r>
      <w:r w:rsidR="00EC7B3F" w:rsidRPr="00EC7B3F">
        <w:rPr>
          <w:vertAlign w:val="superscript"/>
        </w:rPr>
        <w:t>o</w:t>
      </w:r>
      <w:r w:rsidR="00326F37">
        <w:rPr>
          <w:vertAlign w:val="superscript"/>
        </w:rPr>
        <w:t xml:space="preserve"> </w:t>
      </w:r>
      <w:r>
        <w:t>F</w:t>
      </w:r>
      <w:r w:rsidR="00EC7B3F">
        <w:t xml:space="preserve">.  The </w:t>
      </w:r>
      <w:r>
        <w:t xml:space="preserve">values for </w:t>
      </w:r>
      <w:r w:rsidRPr="00D861CA">
        <w:t>F</w:t>
      </w:r>
      <w:r w:rsidR="00EC7B3F">
        <w:rPr>
          <w:vertAlign w:val="subscript"/>
        </w:rPr>
        <w:t>TEMP</w:t>
      </w:r>
      <w:r w:rsidR="008139CB">
        <w:rPr>
          <w:vertAlign w:val="subscript"/>
        </w:rPr>
        <w:t xml:space="preserve"> </w:t>
      </w:r>
      <w:r w:rsidR="00EC7B3F">
        <w:t>are</w:t>
      </w:r>
      <w:r>
        <w:t xml:space="preserve"> available from </w:t>
      </w:r>
      <w:r w:rsidR="004A6B6E">
        <w:t xml:space="preserve">Table 4.  </w:t>
      </w:r>
    </w:p>
    <w:p w14:paraId="15FDFABB" w14:textId="77777777" w:rsidR="002D127E" w:rsidRDefault="002D127E" w:rsidP="002C478B">
      <w:r w:rsidRPr="00D861CA">
        <w:t>F</w:t>
      </w:r>
      <w:r w:rsidR="00EC7B3F">
        <w:rPr>
          <w:vertAlign w:val="subscript"/>
        </w:rPr>
        <w:t>TEMP</w:t>
      </w:r>
      <w:r>
        <w:t xml:space="preserve"> = 0.96 for Type II EPS</w:t>
      </w:r>
    </w:p>
    <w:p w14:paraId="4B888890" w14:textId="77777777" w:rsidR="002D127E" w:rsidRDefault="002D127E" w:rsidP="002D127E">
      <w:r w:rsidRPr="00D861CA">
        <w:t>F</w:t>
      </w:r>
      <w:r w:rsidR="00EC7B3F">
        <w:rPr>
          <w:vertAlign w:val="subscript"/>
        </w:rPr>
        <w:t>TEMP</w:t>
      </w:r>
      <w:r>
        <w:t xml:space="preserve"> = 0.97 for Type IX EPS</w:t>
      </w:r>
    </w:p>
    <w:p w14:paraId="4FEBD1BB" w14:textId="3D522B76" w:rsidR="002D127E" w:rsidRDefault="002D127E" w:rsidP="002D127E">
      <w:r w:rsidRPr="00D861CA">
        <w:t>F</w:t>
      </w:r>
      <w:r w:rsidR="00EC7B3F">
        <w:rPr>
          <w:vertAlign w:val="subscript"/>
        </w:rPr>
        <w:t>TEMP</w:t>
      </w:r>
      <w:r>
        <w:t xml:space="preserve"> = 0.97 for Type X and IV </w:t>
      </w:r>
      <w:r w:rsidR="00A97C24">
        <w:t>X</w:t>
      </w:r>
      <w:r>
        <w:t>PS</w:t>
      </w:r>
    </w:p>
    <w:p w14:paraId="24D9CF79" w14:textId="77777777" w:rsidR="002D127E" w:rsidRDefault="002D127E" w:rsidP="002C478B"/>
    <w:p w14:paraId="52F914F2" w14:textId="145A126E" w:rsidR="002D127E" w:rsidRPr="002D127E" w:rsidRDefault="002D127E" w:rsidP="002C478B">
      <w:r w:rsidRPr="00D861CA">
        <w:t>F</w:t>
      </w:r>
      <w:r w:rsidR="00EC7B3F">
        <w:rPr>
          <w:vertAlign w:val="subscript"/>
        </w:rPr>
        <w:t>AGE</w:t>
      </w:r>
      <w:r>
        <w:t xml:space="preserve"> for long</w:t>
      </w:r>
      <w:r w:rsidR="008139CB">
        <w:t>-</w:t>
      </w:r>
      <w:r>
        <w:t xml:space="preserve">term applications is available from </w:t>
      </w:r>
      <w:r w:rsidR="004A6B6E">
        <w:t>Table 7.</w:t>
      </w:r>
    </w:p>
    <w:p w14:paraId="38A56666" w14:textId="77777777" w:rsidR="002D127E" w:rsidRDefault="002D127E" w:rsidP="002D127E">
      <w:r w:rsidRPr="00D861CA">
        <w:t>F</w:t>
      </w:r>
      <w:r w:rsidR="00EC7B3F">
        <w:rPr>
          <w:vertAlign w:val="subscript"/>
        </w:rPr>
        <w:t>AGE</w:t>
      </w:r>
      <w:r>
        <w:t xml:space="preserve"> = </w:t>
      </w:r>
      <w:r w:rsidR="00A47E24">
        <w:t>1.0</w:t>
      </w:r>
      <w:r>
        <w:t xml:space="preserve"> for Type II EPS</w:t>
      </w:r>
    </w:p>
    <w:p w14:paraId="3C5632C4" w14:textId="77777777" w:rsidR="002D127E" w:rsidRDefault="002D127E" w:rsidP="002D127E">
      <w:r w:rsidRPr="00D861CA">
        <w:t>F</w:t>
      </w:r>
      <w:r w:rsidR="00EC7B3F">
        <w:rPr>
          <w:vertAlign w:val="subscript"/>
        </w:rPr>
        <w:t>AGE</w:t>
      </w:r>
      <w:r>
        <w:t xml:space="preserve"> = </w:t>
      </w:r>
      <w:r w:rsidR="00A47E24">
        <w:t>1.0</w:t>
      </w:r>
      <w:r>
        <w:t xml:space="preserve"> for Type IX EPS</w:t>
      </w:r>
    </w:p>
    <w:p w14:paraId="51E66FA1" w14:textId="5E81C127" w:rsidR="002D127E" w:rsidRDefault="002D127E" w:rsidP="002D127E">
      <w:r w:rsidRPr="00D861CA">
        <w:t>F</w:t>
      </w:r>
      <w:r w:rsidR="00EC7B3F">
        <w:rPr>
          <w:vertAlign w:val="subscript"/>
        </w:rPr>
        <w:t>AGE</w:t>
      </w:r>
      <w:r>
        <w:t xml:space="preserve"> = 0.</w:t>
      </w:r>
      <w:r w:rsidR="002D0F4E">
        <w:t>86</w:t>
      </w:r>
      <w:r>
        <w:t xml:space="preserve"> for Type X and IV </w:t>
      </w:r>
      <w:r w:rsidR="00A97C24">
        <w:t>X</w:t>
      </w:r>
      <w:r>
        <w:t>PS</w:t>
      </w:r>
    </w:p>
    <w:p w14:paraId="105558F2" w14:textId="77777777" w:rsidR="002D127E" w:rsidRDefault="002D127E" w:rsidP="002D127E"/>
    <w:p w14:paraId="3541ED25" w14:textId="32DBE20A" w:rsidR="002D127E" w:rsidRPr="002D127E" w:rsidRDefault="002D127E" w:rsidP="002D127E">
      <w:r w:rsidRPr="00D861CA">
        <w:t>F</w:t>
      </w:r>
      <w:r>
        <w:rPr>
          <w:vertAlign w:val="subscript"/>
        </w:rPr>
        <w:t>H20</w:t>
      </w:r>
      <w:r>
        <w:t xml:space="preserve"> for wall applications is available from </w:t>
      </w:r>
      <w:r w:rsidR="004A6B6E">
        <w:t>Table 8.</w:t>
      </w:r>
    </w:p>
    <w:p w14:paraId="3D3364E1" w14:textId="77777777" w:rsidR="002D127E" w:rsidRDefault="002D127E" w:rsidP="002D127E">
      <w:r w:rsidRPr="00D861CA">
        <w:t>F</w:t>
      </w:r>
      <w:r>
        <w:rPr>
          <w:vertAlign w:val="subscript"/>
        </w:rPr>
        <w:t>H20</w:t>
      </w:r>
      <w:r>
        <w:t xml:space="preserve"> = 1.0 for Type II EPS</w:t>
      </w:r>
    </w:p>
    <w:p w14:paraId="77B1EDAB" w14:textId="77777777" w:rsidR="002D127E" w:rsidRDefault="002D127E" w:rsidP="002D127E">
      <w:r w:rsidRPr="00D861CA">
        <w:lastRenderedPageBreak/>
        <w:t>F</w:t>
      </w:r>
      <w:r>
        <w:rPr>
          <w:vertAlign w:val="subscript"/>
        </w:rPr>
        <w:t>H20</w:t>
      </w:r>
      <w:r>
        <w:t xml:space="preserve"> = 1.0 for Type IX EPS</w:t>
      </w:r>
    </w:p>
    <w:p w14:paraId="7FF7A277" w14:textId="387B708D" w:rsidR="002D127E" w:rsidRDefault="002D127E" w:rsidP="002D127E">
      <w:r w:rsidRPr="00D861CA">
        <w:t>F</w:t>
      </w:r>
      <w:r>
        <w:rPr>
          <w:vertAlign w:val="subscript"/>
        </w:rPr>
        <w:t>H20</w:t>
      </w:r>
      <w:r>
        <w:t xml:space="preserve"> = 1.0 for Type X and IV </w:t>
      </w:r>
      <w:r w:rsidR="00A97C24">
        <w:t>X</w:t>
      </w:r>
      <w:r>
        <w:t>PS</w:t>
      </w:r>
    </w:p>
    <w:p w14:paraId="5A20BE6B" w14:textId="77777777" w:rsidR="002D127E" w:rsidRDefault="002D127E" w:rsidP="002C478B"/>
    <w:p w14:paraId="3535ED35" w14:textId="77777777" w:rsidR="002D127E" w:rsidRDefault="002D127E" w:rsidP="002C478B">
      <w:r>
        <w:t>Thus,</w:t>
      </w:r>
    </w:p>
    <w:p w14:paraId="70D9D807" w14:textId="77777777" w:rsidR="002C478B" w:rsidRDefault="00B25FE7" w:rsidP="002C478B">
      <w:r>
        <w:t xml:space="preserve">For Type II </w:t>
      </w:r>
      <w:r w:rsidR="002C478B">
        <w:t>EPS</w:t>
      </w:r>
    </w:p>
    <w:p w14:paraId="70417336" w14:textId="3AE7CD35" w:rsidR="002C478B" w:rsidRDefault="002C478B" w:rsidP="002C478B">
      <w:r w:rsidRPr="00D861CA">
        <w:t>R</w:t>
      </w:r>
      <w:r w:rsidR="00EC7B3F">
        <w:rPr>
          <w:vertAlign w:val="subscript"/>
        </w:rPr>
        <w:t>EFFECTIVE</w:t>
      </w:r>
      <w:r w:rsidRPr="00D861CA">
        <w:t xml:space="preserve"> =</w:t>
      </w:r>
      <w:r w:rsidR="00A47E24">
        <w:t xml:space="preserve"> 4.0 x  </w:t>
      </w:r>
      <w:r w:rsidR="000C3193">
        <w:t xml:space="preserve">0.96 </w:t>
      </w:r>
      <w:r w:rsidR="00A47E24">
        <w:t>x 1.0 x 1.0 =</w:t>
      </w:r>
      <w:r w:rsidR="000C3193">
        <w:t>3.8</w:t>
      </w:r>
      <w:r w:rsidR="008139CB">
        <w:t>,</w:t>
      </w:r>
      <w:r w:rsidR="00821A75">
        <w:t xml:space="preserve"> </w:t>
      </w:r>
      <w:r w:rsidR="008139CB">
        <w:t xml:space="preserve">which is </w:t>
      </w:r>
      <w:r w:rsidR="000C3193">
        <w:t xml:space="preserve">a 4% reduction </w:t>
      </w:r>
      <w:r w:rsidR="00821A75">
        <w:t xml:space="preserve">from the lab </w:t>
      </w:r>
      <w:r w:rsidR="00CD6497">
        <w:t>R-value</w:t>
      </w:r>
      <w:r w:rsidR="00821A75">
        <w:t>.</w:t>
      </w:r>
    </w:p>
    <w:p w14:paraId="19EDC366" w14:textId="77777777" w:rsidR="002C478B" w:rsidRDefault="00A47E24" w:rsidP="002C478B">
      <w:r>
        <w:t xml:space="preserve">For Type IX </w:t>
      </w:r>
      <w:r w:rsidR="002C478B">
        <w:t>EPS</w:t>
      </w:r>
    </w:p>
    <w:p w14:paraId="516DDF5E" w14:textId="073C6733" w:rsidR="002C478B" w:rsidRDefault="002C478B" w:rsidP="002C478B">
      <w:r w:rsidRPr="00D861CA">
        <w:t>R</w:t>
      </w:r>
      <w:r w:rsidR="00EC7B3F">
        <w:rPr>
          <w:vertAlign w:val="subscript"/>
        </w:rPr>
        <w:t>EFFECTIVE</w:t>
      </w:r>
      <w:r w:rsidRPr="00D861CA">
        <w:t xml:space="preserve"> =</w:t>
      </w:r>
      <w:r w:rsidR="00A47E24">
        <w:t xml:space="preserve"> 4.2 x </w:t>
      </w:r>
      <w:r w:rsidR="000C3193">
        <w:t xml:space="preserve"> 0.97</w:t>
      </w:r>
      <w:r w:rsidR="00A47E24">
        <w:t xml:space="preserve"> x 1.0 x 1.0 = 4.</w:t>
      </w:r>
      <w:r w:rsidR="000C3193">
        <w:t>1</w:t>
      </w:r>
      <w:r w:rsidR="008139CB">
        <w:t xml:space="preserve">, which is </w:t>
      </w:r>
      <w:r w:rsidR="000C3193">
        <w:t xml:space="preserve">a 3% </w:t>
      </w:r>
      <w:r w:rsidR="002700ED">
        <w:t xml:space="preserve">reduction </w:t>
      </w:r>
      <w:r w:rsidR="00821A75">
        <w:t xml:space="preserve">from the lab </w:t>
      </w:r>
      <w:r w:rsidR="00CD6497">
        <w:t>R-value</w:t>
      </w:r>
      <w:r w:rsidR="00821A75">
        <w:t>.</w:t>
      </w:r>
    </w:p>
    <w:p w14:paraId="7F1F05A4" w14:textId="77777777" w:rsidR="002C478B" w:rsidRDefault="00A47E24" w:rsidP="002C478B">
      <w:r>
        <w:t>For Type X or IV</w:t>
      </w:r>
      <w:r w:rsidR="002C478B">
        <w:t xml:space="preserve"> XPS</w:t>
      </w:r>
    </w:p>
    <w:p w14:paraId="64286561" w14:textId="1095E887" w:rsidR="002C478B" w:rsidRDefault="002C478B" w:rsidP="002C478B">
      <w:r w:rsidRPr="00D861CA">
        <w:t>R</w:t>
      </w:r>
      <w:r w:rsidR="00EC7B3F">
        <w:rPr>
          <w:vertAlign w:val="subscript"/>
        </w:rPr>
        <w:t>EFFECTIVE</w:t>
      </w:r>
      <w:r w:rsidRPr="00D861CA">
        <w:t xml:space="preserve"> =</w:t>
      </w:r>
      <w:r w:rsidR="002D0F4E">
        <w:t xml:space="preserve"> 5.0 x  </w:t>
      </w:r>
      <w:r w:rsidR="000C3193">
        <w:t xml:space="preserve">0.97 </w:t>
      </w:r>
      <w:r w:rsidR="002D0F4E">
        <w:t>x 0.86</w:t>
      </w:r>
      <w:r>
        <w:t xml:space="preserve"> x 1.0</w:t>
      </w:r>
      <w:r w:rsidR="002D0F4E">
        <w:t xml:space="preserve"> = 4.</w:t>
      </w:r>
      <w:r w:rsidR="000C3193">
        <w:t>2</w:t>
      </w:r>
      <w:r w:rsidR="008139CB">
        <w:t xml:space="preserve">, which is </w:t>
      </w:r>
      <w:r w:rsidR="00821A75">
        <w:t>a 1</w:t>
      </w:r>
      <w:r w:rsidR="000C3193">
        <w:t>6</w:t>
      </w:r>
      <w:r w:rsidR="00821A75">
        <w:t xml:space="preserve">% reduction from the lab </w:t>
      </w:r>
      <w:r w:rsidR="00CD6497">
        <w:t>R-value</w:t>
      </w:r>
      <w:r w:rsidR="00821A75">
        <w:t>.</w:t>
      </w:r>
    </w:p>
    <w:p w14:paraId="7CC61D5D" w14:textId="77777777" w:rsidR="002C478B" w:rsidRDefault="002C478B" w:rsidP="00307DAE"/>
    <w:p w14:paraId="030750CE" w14:textId="439B62AC" w:rsidR="002700ED" w:rsidRDefault="002700ED" w:rsidP="002700ED">
      <w:r>
        <w:t>Example 2</w:t>
      </w:r>
    </w:p>
    <w:p w14:paraId="4AB3A994" w14:textId="12B5C4C2" w:rsidR="002700ED" w:rsidRDefault="002700ED" w:rsidP="002700ED">
      <w:r>
        <w:t xml:space="preserve">What is the anticipated effective R-value for EPS and XPS in long-term, above-grade wall applications for an extreme winter condition with an outside temperature of 5 </w:t>
      </w:r>
      <w:r w:rsidRPr="00EC7B3F">
        <w:rPr>
          <w:vertAlign w:val="superscript"/>
        </w:rPr>
        <w:t>o</w:t>
      </w:r>
      <w:r>
        <w:rPr>
          <w:vertAlign w:val="superscript"/>
        </w:rPr>
        <w:t xml:space="preserve"> </w:t>
      </w:r>
      <w:r>
        <w:t xml:space="preserve">F and an interior temperature of 75 </w:t>
      </w:r>
      <w:r w:rsidRPr="00EC7B3F">
        <w:rPr>
          <w:vertAlign w:val="superscript"/>
        </w:rPr>
        <w:t>o</w:t>
      </w:r>
      <w:r>
        <w:rPr>
          <w:vertAlign w:val="superscript"/>
        </w:rPr>
        <w:t xml:space="preserve"> </w:t>
      </w:r>
      <w:r>
        <w:t>F?</w:t>
      </w:r>
    </w:p>
    <w:p w14:paraId="697D7C31" w14:textId="77777777" w:rsidR="002700ED" w:rsidRDefault="002700ED" w:rsidP="002700ED">
      <w:pPr>
        <w:rPr>
          <w:vertAlign w:val="subscript"/>
        </w:rPr>
      </w:pPr>
      <w:r w:rsidRPr="00D861CA">
        <w:t>R</w:t>
      </w:r>
      <w:r w:rsidRPr="00D861CA">
        <w:rPr>
          <w:vertAlign w:val="subscript"/>
        </w:rPr>
        <w:t>effective</w:t>
      </w:r>
      <w:r w:rsidRPr="00D861CA">
        <w:t xml:space="preserve"> = R</w:t>
      </w:r>
      <w:r w:rsidRPr="00D861CA">
        <w:rPr>
          <w:vertAlign w:val="subscript"/>
        </w:rPr>
        <w:t>LAB</w:t>
      </w:r>
      <w:r>
        <w:t xml:space="preserve"> x </w:t>
      </w:r>
      <w:r w:rsidRPr="00D861CA">
        <w:t>F</w:t>
      </w:r>
      <w:r>
        <w:rPr>
          <w:vertAlign w:val="subscript"/>
        </w:rPr>
        <w:t>TEMP</w:t>
      </w:r>
      <w:r w:rsidRPr="00D861CA">
        <w:t xml:space="preserve"> x F</w:t>
      </w:r>
      <w:r>
        <w:rPr>
          <w:vertAlign w:val="subscript"/>
        </w:rPr>
        <w:t>AGE</w:t>
      </w:r>
      <w:r w:rsidRPr="00D861CA">
        <w:t>x F</w:t>
      </w:r>
      <w:r w:rsidRPr="00D861CA">
        <w:rPr>
          <w:vertAlign w:val="subscript"/>
        </w:rPr>
        <w:t>H20</w:t>
      </w:r>
    </w:p>
    <w:p w14:paraId="0E124416" w14:textId="77777777" w:rsidR="002700ED" w:rsidRDefault="002700ED" w:rsidP="002700ED"/>
    <w:p w14:paraId="6DCAC320" w14:textId="77777777" w:rsidR="002700ED" w:rsidRDefault="002700ED" w:rsidP="002700ED">
      <w:r w:rsidRPr="00D861CA">
        <w:t>R</w:t>
      </w:r>
      <w:r w:rsidRPr="00D861CA">
        <w:rPr>
          <w:vertAlign w:val="subscript"/>
        </w:rPr>
        <w:t>LAB</w:t>
      </w:r>
      <w:r>
        <w:t xml:space="preserve"> is determined from ASTM C578 values at 75 </w:t>
      </w:r>
      <w:r w:rsidRPr="00EC7B3F">
        <w:rPr>
          <w:vertAlign w:val="superscript"/>
        </w:rPr>
        <w:t>o</w:t>
      </w:r>
      <w:r>
        <w:t>F</w:t>
      </w:r>
    </w:p>
    <w:p w14:paraId="16AC993D" w14:textId="77777777" w:rsidR="002700ED" w:rsidRDefault="002700ED" w:rsidP="002700ED">
      <w:r w:rsidRPr="00D861CA">
        <w:t>R</w:t>
      </w:r>
      <w:r w:rsidRPr="00D861CA">
        <w:rPr>
          <w:vertAlign w:val="subscript"/>
        </w:rPr>
        <w:t>LAB</w:t>
      </w:r>
      <w:r>
        <w:rPr>
          <w:vertAlign w:val="subscript"/>
        </w:rPr>
        <w:t xml:space="preserve"> </w:t>
      </w:r>
      <w:r>
        <w:t>= 4.0 for Type II EPS</w:t>
      </w:r>
    </w:p>
    <w:p w14:paraId="767F8150" w14:textId="77777777" w:rsidR="002700ED" w:rsidRDefault="002700ED" w:rsidP="002700ED">
      <w:r w:rsidRPr="00D861CA">
        <w:t>R</w:t>
      </w:r>
      <w:r w:rsidRPr="00D861CA">
        <w:rPr>
          <w:vertAlign w:val="subscript"/>
        </w:rPr>
        <w:t>LAB</w:t>
      </w:r>
      <w:r>
        <w:t xml:space="preserve"> = 4.2 for Type IX EPS</w:t>
      </w:r>
    </w:p>
    <w:p w14:paraId="1490D732" w14:textId="77777777" w:rsidR="002700ED" w:rsidRDefault="002700ED" w:rsidP="002700ED">
      <w:r w:rsidRPr="00D861CA">
        <w:t>R</w:t>
      </w:r>
      <w:r w:rsidRPr="00D861CA">
        <w:rPr>
          <w:vertAlign w:val="subscript"/>
        </w:rPr>
        <w:t>LAB</w:t>
      </w:r>
      <w:r>
        <w:t xml:space="preserve"> = 5.0  for Type X and IV XPS</w:t>
      </w:r>
    </w:p>
    <w:p w14:paraId="139C59D5" w14:textId="77777777" w:rsidR="002700ED" w:rsidRPr="00B25FE7" w:rsidRDefault="002700ED" w:rsidP="002700ED"/>
    <w:p w14:paraId="702EEA7C" w14:textId="197ACF6E" w:rsidR="002700ED" w:rsidRDefault="002700ED" w:rsidP="002700ED">
      <w:r>
        <w:t xml:space="preserve">The mean temperature will be (5 </w:t>
      </w:r>
      <w:r w:rsidRPr="00EC7B3F">
        <w:rPr>
          <w:vertAlign w:val="superscript"/>
        </w:rPr>
        <w:t>o</w:t>
      </w:r>
      <w:r>
        <w:rPr>
          <w:vertAlign w:val="superscript"/>
        </w:rPr>
        <w:t xml:space="preserve"> </w:t>
      </w:r>
      <w:r>
        <w:t xml:space="preserve">F +75 </w:t>
      </w:r>
      <w:r w:rsidRPr="00EC7B3F">
        <w:rPr>
          <w:vertAlign w:val="superscript"/>
        </w:rPr>
        <w:t>o</w:t>
      </w:r>
      <w:r>
        <w:rPr>
          <w:vertAlign w:val="superscript"/>
        </w:rPr>
        <w:t xml:space="preserve"> </w:t>
      </w:r>
      <w:r>
        <w:t xml:space="preserve">F)/2 = 40 </w:t>
      </w:r>
      <w:r w:rsidRPr="00EC7B3F">
        <w:rPr>
          <w:vertAlign w:val="superscript"/>
        </w:rPr>
        <w:t>o</w:t>
      </w:r>
      <w:r>
        <w:rPr>
          <w:vertAlign w:val="superscript"/>
        </w:rPr>
        <w:t xml:space="preserve"> </w:t>
      </w:r>
      <w:r>
        <w:t xml:space="preserve">F.  The values for </w:t>
      </w:r>
      <w:r w:rsidRPr="00D861CA">
        <w:t>F</w:t>
      </w:r>
      <w:r>
        <w:rPr>
          <w:vertAlign w:val="subscript"/>
        </w:rPr>
        <w:t xml:space="preserve">TEMP </w:t>
      </w:r>
      <w:r>
        <w:t xml:space="preserve">are available from Table 4.  </w:t>
      </w:r>
    </w:p>
    <w:p w14:paraId="52E69A65" w14:textId="5CB4ED64" w:rsidR="002700ED" w:rsidRDefault="002700ED" w:rsidP="002700ED">
      <w:r w:rsidRPr="00D861CA">
        <w:t>F</w:t>
      </w:r>
      <w:r>
        <w:rPr>
          <w:vertAlign w:val="subscript"/>
        </w:rPr>
        <w:t>TEMP</w:t>
      </w:r>
      <w:r>
        <w:t xml:space="preserve"> = 1.10 for Type II EPS</w:t>
      </w:r>
    </w:p>
    <w:p w14:paraId="73BDFE90" w14:textId="138A1F15" w:rsidR="002700ED" w:rsidRDefault="002700ED" w:rsidP="002700ED">
      <w:r w:rsidRPr="00D861CA">
        <w:t>F</w:t>
      </w:r>
      <w:r>
        <w:rPr>
          <w:vertAlign w:val="subscript"/>
        </w:rPr>
        <w:t>TEMP</w:t>
      </w:r>
      <w:r>
        <w:t xml:space="preserve"> = 1.10 for Type IX EPS</w:t>
      </w:r>
    </w:p>
    <w:p w14:paraId="5ADBCD67" w14:textId="18729057" w:rsidR="002700ED" w:rsidRDefault="002700ED" w:rsidP="002700ED">
      <w:r w:rsidRPr="00D861CA">
        <w:t>F</w:t>
      </w:r>
      <w:r>
        <w:rPr>
          <w:vertAlign w:val="subscript"/>
        </w:rPr>
        <w:t>TEMP</w:t>
      </w:r>
      <w:r>
        <w:t xml:space="preserve"> = 1.08 for Type X and IV XPS</w:t>
      </w:r>
    </w:p>
    <w:p w14:paraId="3D63C242" w14:textId="77777777" w:rsidR="002700ED" w:rsidRDefault="002700ED" w:rsidP="002700ED"/>
    <w:p w14:paraId="37202FA6" w14:textId="77777777" w:rsidR="002700ED" w:rsidRPr="002D127E" w:rsidRDefault="002700ED" w:rsidP="002700ED">
      <w:r w:rsidRPr="00D861CA">
        <w:t>F</w:t>
      </w:r>
      <w:r>
        <w:rPr>
          <w:vertAlign w:val="subscript"/>
        </w:rPr>
        <w:t>AGE</w:t>
      </w:r>
      <w:r>
        <w:t xml:space="preserve"> for long-term applications is available from Table 7.</w:t>
      </w:r>
    </w:p>
    <w:p w14:paraId="68D0CCB1" w14:textId="77777777" w:rsidR="002700ED" w:rsidRDefault="002700ED" w:rsidP="002700ED">
      <w:r w:rsidRPr="00D861CA">
        <w:t>F</w:t>
      </w:r>
      <w:r>
        <w:rPr>
          <w:vertAlign w:val="subscript"/>
        </w:rPr>
        <w:t>AGE</w:t>
      </w:r>
      <w:r>
        <w:t xml:space="preserve"> = 1.0 for Type II EPS</w:t>
      </w:r>
    </w:p>
    <w:p w14:paraId="2D4996E4" w14:textId="77777777" w:rsidR="002700ED" w:rsidRDefault="002700ED" w:rsidP="002700ED">
      <w:r w:rsidRPr="00D861CA">
        <w:t>F</w:t>
      </w:r>
      <w:r>
        <w:rPr>
          <w:vertAlign w:val="subscript"/>
        </w:rPr>
        <w:t>AGE</w:t>
      </w:r>
      <w:r>
        <w:t xml:space="preserve"> = 1.0 for Type IX EPS</w:t>
      </w:r>
    </w:p>
    <w:p w14:paraId="7B2E7494" w14:textId="77777777" w:rsidR="002700ED" w:rsidRDefault="002700ED" w:rsidP="002700ED">
      <w:r w:rsidRPr="00D861CA">
        <w:lastRenderedPageBreak/>
        <w:t>F</w:t>
      </w:r>
      <w:r>
        <w:rPr>
          <w:vertAlign w:val="subscript"/>
        </w:rPr>
        <w:t>AGE</w:t>
      </w:r>
      <w:r>
        <w:t xml:space="preserve"> = 0.86 for Type X and IV XPS</w:t>
      </w:r>
    </w:p>
    <w:p w14:paraId="403B441B" w14:textId="77777777" w:rsidR="002700ED" w:rsidRDefault="002700ED" w:rsidP="002700ED"/>
    <w:p w14:paraId="3CB0A0D7" w14:textId="77777777" w:rsidR="002700ED" w:rsidRPr="002D127E" w:rsidRDefault="002700ED" w:rsidP="002700ED">
      <w:r w:rsidRPr="00D861CA">
        <w:t>F</w:t>
      </w:r>
      <w:r>
        <w:rPr>
          <w:vertAlign w:val="subscript"/>
        </w:rPr>
        <w:t>H20</w:t>
      </w:r>
      <w:r>
        <w:t xml:space="preserve"> for wall applications is available from Table 8.</w:t>
      </w:r>
    </w:p>
    <w:p w14:paraId="5F173A8F" w14:textId="77777777" w:rsidR="002700ED" w:rsidRDefault="002700ED" w:rsidP="002700ED">
      <w:r w:rsidRPr="00D861CA">
        <w:t>F</w:t>
      </w:r>
      <w:r>
        <w:rPr>
          <w:vertAlign w:val="subscript"/>
        </w:rPr>
        <w:t>H20</w:t>
      </w:r>
      <w:r>
        <w:t xml:space="preserve"> = 1.0 for Type II EPS</w:t>
      </w:r>
    </w:p>
    <w:p w14:paraId="192E73B7" w14:textId="77777777" w:rsidR="002700ED" w:rsidRDefault="002700ED" w:rsidP="002700ED">
      <w:r w:rsidRPr="00D861CA">
        <w:t>F</w:t>
      </w:r>
      <w:r>
        <w:rPr>
          <w:vertAlign w:val="subscript"/>
        </w:rPr>
        <w:t>H20</w:t>
      </w:r>
      <w:r>
        <w:t xml:space="preserve"> = 1.0 for Type IX EPS</w:t>
      </w:r>
    </w:p>
    <w:p w14:paraId="2619FF4F" w14:textId="77777777" w:rsidR="002700ED" w:rsidRDefault="002700ED" w:rsidP="002700ED">
      <w:r w:rsidRPr="00D861CA">
        <w:t>F</w:t>
      </w:r>
      <w:r>
        <w:rPr>
          <w:vertAlign w:val="subscript"/>
        </w:rPr>
        <w:t>H20</w:t>
      </w:r>
      <w:r>
        <w:t xml:space="preserve"> = 1.0 for Type X and IV XPS</w:t>
      </w:r>
    </w:p>
    <w:p w14:paraId="4E644CA5" w14:textId="77777777" w:rsidR="002700ED" w:rsidRDefault="002700ED" w:rsidP="002700ED"/>
    <w:p w14:paraId="78DD32B3" w14:textId="77777777" w:rsidR="002700ED" w:rsidRDefault="002700ED" w:rsidP="002700ED">
      <w:r>
        <w:t>Thus,</w:t>
      </w:r>
    </w:p>
    <w:p w14:paraId="58EEF848" w14:textId="77777777" w:rsidR="002700ED" w:rsidRDefault="002700ED" w:rsidP="002700ED">
      <w:r>
        <w:t>For Type II EPS</w:t>
      </w:r>
    </w:p>
    <w:p w14:paraId="62B7DAB7" w14:textId="10E375BF" w:rsidR="002700ED" w:rsidRDefault="002700ED" w:rsidP="002700ED">
      <w:r w:rsidRPr="00D861CA">
        <w:t>R</w:t>
      </w:r>
      <w:r>
        <w:rPr>
          <w:vertAlign w:val="subscript"/>
        </w:rPr>
        <w:t>EFFECTIVE</w:t>
      </w:r>
      <w:r w:rsidRPr="00D861CA">
        <w:t xml:space="preserve"> =</w:t>
      </w:r>
      <w:r>
        <w:t xml:space="preserve"> 4.0 x  1.10 x 1.0 x 1.0 =4.4, which is a 10% increase from the lab R-value.</w:t>
      </w:r>
    </w:p>
    <w:p w14:paraId="424E8249" w14:textId="77777777" w:rsidR="002700ED" w:rsidRDefault="002700ED" w:rsidP="002700ED">
      <w:r>
        <w:t>For Type IX EPS</w:t>
      </w:r>
    </w:p>
    <w:p w14:paraId="58E90242" w14:textId="4D2C3139" w:rsidR="002700ED" w:rsidRDefault="002700ED" w:rsidP="002700ED">
      <w:r w:rsidRPr="00D861CA">
        <w:t>R</w:t>
      </w:r>
      <w:r>
        <w:rPr>
          <w:vertAlign w:val="subscript"/>
        </w:rPr>
        <w:t>EFFECTIVE</w:t>
      </w:r>
      <w:r w:rsidRPr="00D861CA">
        <w:t xml:space="preserve"> =</w:t>
      </w:r>
      <w:r>
        <w:t xml:space="preserve"> 4.2 x  1.10 x 1.0 x 1.0 = 4.6, which is a 10% increase from the lab R-value.</w:t>
      </w:r>
    </w:p>
    <w:p w14:paraId="7E0892B6" w14:textId="77777777" w:rsidR="002700ED" w:rsidRDefault="002700ED" w:rsidP="002700ED">
      <w:r>
        <w:t>For Type X or IV XPS</w:t>
      </w:r>
    </w:p>
    <w:p w14:paraId="29F1502C" w14:textId="1D6983A6" w:rsidR="002700ED" w:rsidRDefault="002700ED" w:rsidP="002700ED">
      <w:r w:rsidRPr="00D861CA">
        <w:t>R</w:t>
      </w:r>
      <w:r>
        <w:rPr>
          <w:vertAlign w:val="subscript"/>
        </w:rPr>
        <w:t>EFFECTIVE</w:t>
      </w:r>
      <w:r w:rsidRPr="00D861CA">
        <w:t xml:space="preserve"> =</w:t>
      </w:r>
      <w:r>
        <w:t xml:space="preserve"> 5.0 x  1.08 x 0.86 x 1.0 = 4.6, which is a 7% reduction from the lab R-value.</w:t>
      </w:r>
    </w:p>
    <w:p w14:paraId="65C02892" w14:textId="77777777" w:rsidR="002700ED" w:rsidRDefault="002700ED" w:rsidP="00307DAE"/>
    <w:p w14:paraId="576184E6" w14:textId="2B1445A3" w:rsidR="00307DAE" w:rsidRDefault="000F6D98" w:rsidP="00307DAE">
      <w:r>
        <w:t>Example</w:t>
      </w:r>
      <w:r w:rsidR="002C478B">
        <w:t xml:space="preserve"> </w:t>
      </w:r>
      <w:r w:rsidR="002700ED">
        <w:t>3</w:t>
      </w:r>
    </w:p>
    <w:p w14:paraId="53345F2B" w14:textId="51FB0D63" w:rsidR="000F6D98" w:rsidRDefault="000F6D98" w:rsidP="00307DAE">
      <w:r>
        <w:t xml:space="preserve">What is the anticipated </w:t>
      </w:r>
      <w:r w:rsidR="00152F48">
        <w:t xml:space="preserve">effective </w:t>
      </w:r>
      <w:r w:rsidR="00CD6497">
        <w:t>R-value</w:t>
      </w:r>
      <w:r>
        <w:t xml:space="preserve"> for EPS and XPS in long</w:t>
      </w:r>
      <w:r w:rsidR="008139CB">
        <w:t>-</w:t>
      </w:r>
      <w:r>
        <w:t>term</w:t>
      </w:r>
      <w:r w:rsidR="008139CB">
        <w:t>,</w:t>
      </w:r>
      <w:r>
        <w:t xml:space="preserve"> below</w:t>
      </w:r>
      <w:r w:rsidR="008139CB">
        <w:t>-</w:t>
      </w:r>
      <w:r>
        <w:t>grade applications</w:t>
      </w:r>
      <w:r w:rsidR="00A47E24">
        <w:t xml:space="preserve"> </w:t>
      </w:r>
    </w:p>
    <w:p w14:paraId="1B33D8E1" w14:textId="77777777" w:rsidR="000F6D98" w:rsidRDefault="000F6D98" w:rsidP="000F6D98">
      <w:pPr>
        <w:rPr>
          <w:vertAlign w:val="subscript"/>
        </w:rPr>
      </w:pPr>
      <w:r w:rsidRPr="00D861CA">
        <w:t>R</w:t>
      </w:r>
      <w:r w:rsidR="00EC7B3F">
        <w:rPr>
          <w:vertAlign w:val="subscript"/>
        </w:rPr>
        <w:t>EFFECTIVE</w:t>
      </w:r>
      <w:r w:rsidRPr="00D861CA">
        <w:t xml:space="preserve"> = R</w:t>
      </w:r>
      <w:r w:rsidRPr="00D861CA">
        <w:rPr>
          <w:vertAlign w:val="subscript"/>
        </w:rPr>
        <w:t>LAB</w:t>
      </w:r>
      <w:r>
        <w:t xml:space="preserve"> x </w:t>
      </w:r>
      <w:r w:rsidRPr="00D861CA">
        <w:t>F</w:t>
      </w:r>
      <w:r w:rsidR="00EC7B3F">
        <w:rPr>
          <w:vertAlign w:val="subscript"/>
        </w:rPr>
        <w:t>TEMP</w:t>
      </w:r>
      <w:r w:rsidRPr="00D861CA">
        <w:t xml:space="preserve"> x F</w:t>
      </w:r>
      <w:r w:rsidR="00EC7B3F">
        <w:rPr>
          <w:vertAlign w:val="subscript"/>
        </w:rPr>
        <w:t>AGE</w:t>
      </w:r>
      <w:r w:rsidRPr="00D861CA">
        <w:t>x F</w:t>
      </w:r>
      <w:r w:rsidRPr="00D861CA">
        <w:rPr>
          <w:vertAlign w:val="subscript"/>
        </w:rPr>
        <w:t>H20</w:t>
      </w:r>
    </w:p>
    <w:p w14:paraId="2F13E490" w14:textId="2A1E053C" w:rsidR="00A47E24" w:rsidRDefault="00A47E24" w:rsidP="00A47E24">
      <w:r w:rsidRPr="00D861CA">
        <w:t>R</w:t>
      </w:r>
      <w:r w:rsidRPr="00D861CA">
        <w:rPr>
          <w:vertAlign w:val="subscript"/>
        </w:rPr>
        <w:t>LAB</w:t>
      </w:r>
      <w:r>
        <w:t xml:space="preserve"> is determined from ASTM C578 values at 75</w:t>
      </w:r>
      <w:r w:rsidR="008139CB">
        <w:t xml:space="preserve"> </w:t>
      </w:r>
      <w:r w:rsidR="009D52FB" w:rsidRPr="00EC7B3F">
        <w:rPr>
          <w:vertAlign w:val="superscript"/>
        </w:rPr>
        <w:t>o</w:t>
      </w:r>
      <w:r w:rsidR="00F35F9D">
        <w:rPr>
          <w:vertAlign w:val="superscript"/>
        </w:rPr>
        <w:t xml:space="preserve"> </w:t>
      </w:r>
      <w:r>
        <w:t xml:space="preserve">F </w:t>
      </w:r>
    </w:p>
    <w:p w14:paraId="29344453" w14:textId="57FBFA5B" w:rsidR="00A47E24" w:rsidRDefault="008139CB" w:rsidP="00A47E24">
      <w:r w:rsidRPr="00D861CA">
        <w:t>R</w:t>
      </w:r>
      <w:r w:rsidRPr="00D861CA">
        <w:rPr>
          <w:vertAlign w:val="subscript"/>
        </w:rPr>
        <w:t>LAB</w:t>
      </w:r>
      <w:r>
        <w:rPr>
          <w:vertAlign w:val="subscript"/>
        </w:rPr>
        <w:t xml:space="preserve"> </w:t>
      </w:r>
      <w:r>
        <w:t xml:space="preserve">= </w:t>
      </w:r>
      <w:r w:rsidR="00A47E24">
        <w:t>4.0 for Type II EPS</w:t>
      </w:r>
    </w:p>
    <w:p w14:paraId="552E0017" w14:textId="77777777" w:rsidR="00A47E24" w:rsidRDefault="00A47E24" w:rsidP="00A47E24">
      <w:r w:rsidRPr="00D861CA">
        <w:t>R</w:t>
      </w:r>
      <w:r w:rsidRPr="00D861CA">
        <w:rPr>
          <w:vertAlign w:val="subscript"/>
        </w:rPr>
        <w:t>LAB</w:t>
      </w:r>
      <w:r>
        <w:t xml:space="preserve"> = 4.2 for Type IX EPS</w:t>
      </w:r>
    </w:p>
    <w:p w14:paraId="60C64753" w14:textId="43C04CF7" w:rsidR="00A47E24" w:rsidRDefault="00A47E24" w:rsidP="00A47E24">
      <w:r w:rsidRPr="00D861CA">
        <w:t>R</w:t>
      </w:r>
      <w:r w:rsidRPr="00D861CA">
        <w:rPr>
          <w:vertAlign w:val="subscript"/>
        </w:rPr>
        <w:t>LAB</w:t>
      </w:r>
      <w:r>
        <w:t xml:space="preserve"> = </w:t>
      </w:r>
      <w:r w:rsidR="002700ED">
        <w:t>5.0</w:t>
      </w:r>
      <w:r>
        <w:t xml:space="preserve"> for Type X and IV </w:t>
      </w:r>
      <w:r w:rsidR="00152F48">
        <w:t>X</w:t>
      </w:r>
      <w:r>
        <w:t>PS</w:t>
      </w:r>
    </w:p>
    <w:p w14:paraId="31AB143E" w14:textId="77777777" w:rsidR="00A47E24" w:rsidRPr="00B25FE7" w:rsidRDefault="00A47E24" w:rsidP="00A47E24"/>
    <w:p w14:paraId="0B34673E" w14:textId="513959CD" w:rsidR="00A47E24" w:rsidRDefault="00A47E24" w:rsidP="00A47E24">
      <w:r>
        <w:t>The mean temperature is assumed to be (</w:t>
      </w:r>
      <w:r w:rsidR="00152F48">
        <w:t>50</w:t>
      </w:r>
      <w:r w:rsidR="008139CB">
        <w:t xml:space="preserve"> </w:t>
      </w:r>
      <w:r w:rsidR="00EC7B3F" w:rsidRPr="00EC7B3F">
        <w:rPr>
          <w:vertAlign w:val="superscript"/>
        </w:rPr>
        <w:t>o</w:t>
      </w:r>
      <w:r>
        <w:t>F +70</w:t>
      </w:r>
      <w:r w:rsidR="008139CB">
        <w:t xml:space="preserve"> </w:t>
      </w:r>
      <w:r w:rsidR="00EC7B3F" w:rsidRPr="00EC7B3F">
        <w:rPr>
          <w:vertAlign w:val="superscript"/>
        </w:rPr>
        <w:t>o</w:t>
      </w:r>
      <w:r>
        <w:t xml:space="preserve">F)/2 = </w:t>
      </w:r>
      <w:r w:rsidR="00152F48">
        <w:t>6</w:t>
      </w:r>
      <w:r>
        <w:t>0</w:t>
      </w:r>
      <w:r w:rsidR="008139CB">
        <w:t xml:space="preserve"> </w:t>
      </w:r>
      <w:r w:rsidR="00EC7B3F" w:rsidRPr="00EC7B3F">
        <w:rPr>
          <w:vertAlign w:val="superscript"/>
        </w:rPr>
        <w:t>o</w:t>
      </w:r>
      <w:r>
        <w:t>F</w:t>
      </w:r>
      <w:r w:rsidR="00EC7B3F">
        <w:t xml:space="preserve">.  The </w:t>
      </w:r>
      <w:r>
        <w:t xml:space="preserve">values for </w:t>
      </w:r>
      <w:r w:rsidRPr="00D861CA">
        <w:t>F</w:t>
      </w:r>
      <w:r w:rsidR="00EC7B3F">
        <w:rPr>
          <w:vertAlign w:val="subscript"/>
        </w:rPr>
        <w:t>TEMP</w:t>
      </w:r>
      <w:r w:rsidR="00EC7B3F">
        <w:t xml:space="preserve"> are</w:t>
      </w:r>
      <w:r>
        <w:t xml:space="preserve"> available from </w:t>
      </w:r>
      <w:r w:rsidR="004A6B6E">
        <w:t>Table 4.</w:t>
      </w:r>
    </w:p>
    <w:p w14:paraId="74696B65" w14:textId="2036E30B" w:rsidR="00A47E24" w:rsidRDefault="00A47E24" w:rsidP="00A47E24">
      <w:r w:rsidRPr="00D861CA">
        <w:t>F</w:t>
      </w:r>
      <w:r w:rsidR="00EC7B3F">
        <w:rPr>
          <w:vertAlign w:val="subscript"/>
        </w:rPr>
        <w:t>TEMP</w:t>
      </w:r>
      <w:r>
        <w:t xml:space="preserve"> = 1.0</w:t>
      </w:r>
      <w:r w:rsidR="00152F48">
        <w:t>5</w:t>
      </w:r>
      <w:r>
        <w:t xml:space="preserve"> for Type II EPS</w:t>
      </w:r>
    </w:p>
    <w:p w14:paraId="0B49F289" w14:textId="74B0E11A" w:rsidR="00A47E24" w:rsidRDefault="00A47E24" w:rsidP="00A47E24">
      <w:r w:rsidRPr="00D861CA">
        <w:t>F</w:t>
      </w:r>
      <w:r w:rsidR="00EC7B3F">
        <w:rPr>
          <w:vertAlign w:val="subscript"/>
        </w:rPr>
        <w:t>TEMP</w:t>
      </w:r>
      <w:r>
        <w:t xml:space="preserve"> = 1.0</w:t>
      </w:r>
      <w:r w:rsidR="006568AE">
        <w:t>5</w:t>
      </w:r>
      <w:r>
        <w:t xml:space="preserve"> for Type IX EPS</w:t>
      </w:r>
    </w:p>
    <w:p w14:paraId="2EEA3A87" w14:textId="06E8649C" w:rsidR="00A47E24" w:rsidRDefault="00A47E24" w:rsidP="00A47E24">
      <w:r w:rsidRPr="00D861CA">
        <w:t>F</w:t>
      </w:r>
      <w:r w:rsidR="00EC7B3F">
        <w:rPr>
          <w:vertAlign w:val="subscript"/>
        </w:rPr>
        <w:t>TEMP</w:t>
      </w:r>
      <w:r>
        <w:t xml:space="preserve"> = 1.0</w:t>
      </w:r>
      <w:r w:rsidR="006568AE">
        <w:t>4</w:t>
      </w:r>
      <w:r>
        <w:t xml:space="preserve"> for Type X and IV </w:t>
      </w:r>
      <w:r w:rsidR="00152F48">
        <w:t>X</w:t>
      </w:r>
      <w:r>
        <w:t>PS</w:t>
      </w:r>
    </w:p>
    <w:p w14:paraId="6AD40ED4" w14:textId="77777777" w:rsidR="00A47E24" w:rsidRDefault="00A47E24" w:rsidP="00A47E24"/>
    <w:p w14:paraId="6449C749" w14:textId="1C6862FB" w:rsidR="00A47E24" w:rsidRPr="002D127E" w:rsidRDefault="00A47E24" w:rsidP="00A47E24">
      <w:r w:rsidRPr="00D861CA">
        <w:lastRenderedPageBreak/>
        <w:t>F</w:t>
      </w:r>
      <w:r w:rsidR="00EC7B3F">
        <w:rPr>
          <w:vertAlign w:val="subscript"/>
        </w:rPr>
        <w:t>AGE</w:t>
      </w:r>
      <w:r>
        <w:t xml:space="preserve"> for long</w:t>
      </w:r>
      <w:r w:rsidR="008139CB">
        <w:t>-</w:t>
      </w:r>
      <w:r>
        <w:t xml:space="preserve">term applications is available from </w:t>
      </w:r>
      <w:r w:rsidR="004A6B6E">
        <w:t>Table 7.</w:t>
      </w:r>
    </w:p>
    <w:p w14:paraId="7D6F277D" w14:textId="77777777" w:rsidR="00A47E24" w:rsidRDefault="00A47E24" w:rsidP="00A47E24">
      <w:r w:rsidRPr="00D861CA">
        <w:t>F</w:t>
      </w:r>
      <w:r w:rsidR="00EC7B3F">
        <w:rPr>
          <w:vertAlign w:val="subscript"/>
        </w:rPr>
        <w:t>AGE</w:t>
      </w:r>
      <w:r>
        <w:t xml:space="preserve"> = 1.0 for Type II EPS</w:t>
      </w:r>
    </w:p>
    <w:p w14:paraId="2C4ADCCC" w14:textId="77777777" w:rsidR="00A47E24" w:rsidRDefault="00A47E24" w:rsidP="00A47E24">
      <w:r w:rsidRPr="00D861CA">
        <w:t>F</w:t>
      </w:r>
      <w:r w:rsidR="00EC7B3F">
        <w:rPr>
          <w:vertAlign w:val="subscript"/>
        </w:rPr>
        <w:t>AGE</w:t>
      </w:r>
      <w:r>
        <w:t xml:space="preserve"> = 1.0 for Type IX EPS</w:t>
      </w:r>
    </w:p>
    <w:p w14:paraId="4F0557A6" w14:textId="6BA9F466" w:rsidR="00A47E24" w:rsidRDefault="00A47E24" w:rsidP="00A47E24">
      <w:r w:rsidRPr="00D861CA">
        <w:t>F</w:t>
      </w:r>
      <w:r w:rsidR="00EC7B3F">
        <w:rPr>
          <w:vertAlign w:val="subscript"/>
        </w:rPr>
        <w:t>AGE</w:t>
      </w:r>
      <w:r w:rsidR="002D0F4E">
        <w:t xml:space="preserve"> = 0.86</w:t>
      </w:r>
      <w:r>
        <w:t xml:space="preserve"> for Type X and IV </w:t>
      </w:r>
      <w:r w:rsidR="00152F48">
        <w:t>X</w:t>
      </w:r>
      <w:r>
        <w:t>PS</w:t>
      </w:r>
    </w:p>
    <w:p w14:paraId="1B005778" w14:textId="77777777" w:rsidR="00A47E24" w:rsidRDefault="00A47E24" w:rsidP="00A47E24"/>
    <w:p w14:paraId="77285A1A" w14:textId="3155565A" w:rsidR="00A47E24" w:rsidRPr="002D127E" w:rsidRDefault="00A47E24" w:rsidP="00A47E24">
      <w:r w:rsidRPr="00D861CA">
        <w:t>F</w:t>
      </w:r>
      <w:r>
        <w:rPr>
          <w:vertAlign w:val="subscript"/>
        </w:rPr>
        <w:t>H20</w:t>
      </w:r>
      <w:r>
        <w:t xml:space="preserve"> for below</w:t>
      </w:r>
      <w:r w:rsidR="008139CB">
        <w:t>-</w:t>
      </w:r>
      <w:r>
        <w:t>grade applications is available from</w:t>
      </w:r>
      <w:r w:rsidR="004A6B6E">
        <w:t xml:space="preserve"> Table 8.</w:t>
      </w:r>
      <w:r w:rsidR="004A6B6E" w:rsidDel="004A6B6E">
        <w:t xml:space="preserve"> </w:t>
      </w:r>
    </w:p>
    <w:p w14:paraId="62158A89" w14:textId="77777777" w:rsidR="00A47E24" w:rsidRDefault="00A47E24" w:rsidP="00A47E24">
      <w:r w:rsidRPr="00D861CA">
        <w:t>F</w:t>
      </w:r>
      <w:r>
        <w:rPr>
          <w:vertAlign w:val="subscript"/>
        </w:rPr>
        <w:t>H20</w:t>
      </w:r>
      <w:r>
        <w:t xml:space="preserve"> = 0.89 for Type II EPS</w:t>
      </w:r>
    </w:p>
    <w:p w14:paraId="6F70839B" w14:textId="77777777" w:rsidR="00A47E24" w:rsidRDefault="00A47E24" w:rsidP="00A47E24">
      <w:r w:rsidRPr="00D861CA">
        <w:t>F</w:t>
      </w:r>
      <w:r>
        <w:rPr>
          <w:vertAlign w:val="subscript"/>
        </w:rPr>
        <w:t>H20</w:t>
      </w:r>
      <w:r>
        <w:t xml:space="preserve"> = 0.89 for Type IX EPS</w:t>
      </w:r>
    </w:p>
    <w:p w14:paraId="4A75C958" w14:textId="31DE9356" w:rsidR="00A47E24" w:rsidRDefault="00A47E24" w:rsidP="00A47E24">
      <w:r w:rsidRPr="00D861CA">
        <w:t>F</w:t>
      </w:r>
      <w:r>
        <w:rPr>
          <w:vertAlign w:val="subscript"/>
        </w:rPr>
        <w:t>H20</w:t>
      </w:r>
      <w:r>
        <w:t xml:space="preserve"> = 0.93 for Type X and IV </w:t>
      </w:r>
      <w:r w:rsidR="00152F48">
        <w:t>X</w:t>
      </w:r>
      <w:r>
        <w:t>PS</w:t>
      </w:r>
    </w:p>
    <w:p w14:paraId="23BA0E83" w14:textId="77777777" w:rsidR="00A47E24" w:rsidRDefault="00A47E24" w:rsidP="00A47E24"/>
    <w:p w14:paraId="33CB6D64" w14:textId="77777777" w:rsidR="00A47E24" w:rsidRDefault="00A47E24" w:rsidP="00A47E24">
      <w:r>
        <w:t>Thus,</w:t>
      </w:r>
    </w:p>
    <w:p w14:paraId="1E3058D7" w14:textId="77777777" w:rsidR="00A47E24" w:rsidRDefault="00A47E24" w:rsidP="00A47E24">
      <w:r>
        <w:t>For Type II EPS</w:t>
      </w:r>
    </w:p>
    <w:p w14:paraId="3FCCFCD5" w14:textId="57B72708" w:rsidR="00A47E24" w:rsidRDefault="00A47E24" w:rsidP="00A47E24">
      <w:r w:rsidRPr="00D861CA">
        <w:t>R</w:t>
      </w:r>
      <w:r w:rsidR="00EC7B3F">
        <w:rPr>
          <w:vertAlign w:val="subscript"/>
        </w:rPr>
        <w:t>EFFECTIVE</w:t>
      </w:r>
      <w:r w:rsidRPr="00D861CA">
        <w:t xml:space="preserve"> =</w:t>
      </w:r>
      <w:r>
        <w:t xml:space="preserve"> 4.0 x 1.0</w:t>
      </w:r>
      <w:r w:rsidR="006568AE">
        <w:t>5</w:t>
      </w:r>
      <w:r>
        <w:t xml:space="preserve"> x 1.0 x 0.89 = 3.</w:t>
      </w:r>
      <w:r w:rsidR="006568AE">
        <w:t>7</w:t>
      </w:r>
      <w:r w:rsidR="00275F9E">
        <w:t>,</w:t>
      </w:r>
      <w:r w:rsidR="00821A75">
        <w:t xml:space="preserve"> a </w:t>
      </w:r>
      <w:r w:rsidR="006568AE">
        <w:t>7</w:t>
      </w:r>
      <w:r w:rsidR="00821A75">
        <w:t xml:space="preserve">% reduction from the lab </w:t>
      </w:r>
      <w:r w:rsidR="00CD6497">
        <w:t>R-value</w:t>
      </w:r>
      <w:r w:rsidR="00821A75">
        <w:t>.</w:t>
      </w:r>
    </w:p>
    <w:p w14:paraId="360C5138" w14:textId="77777777" w:rsidR="00A47E24" w:rsidRDefault="00A47E24" w:rsidP="00A47E24">
      <w:r>
        <w:t>For Type IX EPS</w:t>
      </w:r>
    </w:p>
    <w:p w14:paraId="1194A305" w14:textId="091FD728" w:rsidR="00821A75" w:rsidRDefault="00A47E24" w:rsidP="00A47E24">
      <w:r w:rsidRPr="00D861CA">
        <w:t>R</w:t>
      </w:r>
      <w:r w:rsidR="00EC7B3F">
        <w:rPr>
          <w:vertAlign w:val="subscript"/>
        </w:rPr>
        <w:t>EFFECTIVE</w:t>
      </w:r>
      <w:r w:rsidRPr="00D861CA">
        <w:t xml:space="preserve"> =</w:t>
      </w:r>
      <w:r>
        <w:t xml:space="preserve"> 4.2 x 1.0</w:t>
      </w:r>
      <w:r w:rsidR="006568AE">
        <w:t>5</w:t>
      </w:r>
      <w:r>
        <w:t xml:space="preserve"> x 1.0 x 0.89 = </w:t>
      </w:r>
      <w:r w:rsidR="006568AE">
        <w:t>3.9</w:t>
      </w:r>
      <w:r w:rsidR="00275F9E">
        <w:t xml:space="preserve">, </w:t>
      </w:r>
      <w:r w:rsidR="00821A75">
        <w:t xml:space="preserve">a </w:t>
      </w:r>
      <w:r w:rsidR="006568AE">
        <w:t>7</w:t>
      </w:r>
      <w:r w:rsidR="00821A75">
        <w:t xml:space="preserve">% reduction from the lab </w:t>
      </w:r>
      <w:r w:rsidR="00CD6497">
        <w:t>R-value</w:t>
      </w:r>
      <w:r w:rsidR="00821A75">
        <w:t>.</w:t>
      </w:r>
    </w:p>
    <w:p w14:paraId="0E3EA9D9" w14:textId="77777777" w:rsidR="00A47E24" w:rsidRDefault="00A47E24" w:rsidP="00A47E24">
      <w:r>
        <w:t>For Type X or IV XPS</w:t>
      </w:r>
    </w:p>
    <w:p w14:paraId="150691B2" w14:textId="450EB1EE" w:rsidR="00A47E24" w:rsidRDefault="00A47E24" w:rsidP="00A47E24">
      <w:r w:rsidRPr="00D861CA">
        <w:t>R</w:t>
      </w:r>
      <w:r w:rsidR="00EC7B3F">
        <w:rPr>
          <w:vertAlign w:val="subscript"/>
        </w:rPr>
        <w:t>EFFECTIVE</w:t>
      </w:r>
      <w:r w:rsidRPr="00D861CA">
        <w:t xml:space="preserve"> =</w:t>
      </w:r>
      <w:r w:rsidR="002D0F4E">
        <w:t xml:space="preserve"> 5.0 x 1.0</w:t>
      </w:r>
      <w:r w:rsidR="006568AE">
        <w:t>4</w:t>
      </w:r>
      <w:r w:rsidR="002D0F4E">
        <w:t xml:space="preserve"> x 0.86</w:t>
      </w:r>
      <w:r>
        <w:t xml:space="preserve"> x 0.93 = </w:t>
      </w:r>
      <w:r w:rsidR="006568AE">
        <w:t>4.1</w:t>
      </w:r>
      <w:r w:rsidR="00275F9E">
        <w:t xml:space="preserve">, </w:t>
      </w:r>
      <w:r w:rsidR="00821A75">
        <w:t>a 1</w:t>
      </w:r>
      <w:r w:rsidR="006568AE">
        <w:t>7</w:t>
      </w:r>
      <w:r w:rsidR="00821A75">
        <w:t xml:space="preserve">% reduction from the lab </w:t>
      </w:r>
      <w:r w:rsidR="00CD6497">
        <w:t>R-value</w:t>
      </w:r>
      <w:r w:rsidR="00821A75">
        <w:t>.</w:t>
      </w:r>
    </w:p>
    <w:p w14:paraId="3810256B" w14:textId="77777777" w:rsidR="007C29B9" w:rsidRDefault="007C29B9" w:rsidP="000F6D98"/>
    <w:p w14:paraId="5E7845D9" w14:textId="77777777" w:rsidR="007C29B9" w:rsidRDefault="007C29B9" w:rsidP="000F6D98">
      <w:r>
        <w:t>Summary</w:t>
      </w:r>
    </w:p>
    <w:p w14:paraId="471C76B7" w14:textId="5FCCD113" w:rsidR="00290FEF" w:rsidRDefault="00BB2C30" w:rsidP="000F6D98">
      <w:r>
        <w:t xml:space="preserve">Building insulations are subjected to a wide range of temperatures and moisture conditions </w:t>
      </w:r>
      <w:r w:rsidR="006568AE">
        <w:t>during their</w:t>
      </w:r>
      <w:r w:rsidR="00275F9E">
        <w:t xml:space="preserve"> service</w:t>
      </w:r>
      <w:r w:rsidR="006568AE">
        <w:t xml:space="preserve"> life</w:t>
      </w:r>
      <w:r w:rsidR="00275F9E">
        <w:t xml:space="preserve">. </w:t>
      </w:r>
      <w:r>
        <w:t xml:space="preserve">It is important that </w:t>
      </w:r>
      <w:r w:rsidR="00CD6497">
        <w:t>R-value</w:t>
      </w:r>
      <w:r>
        <w:t xml:space="preserve">s </w:t>
      </w:r>
      <w:r w:rsidR="00275F9E">
        <w:t xml:space="preserve">be </w:t>
      </w:r>
      <w:r w:rsidR="00001471">
        <w:t>sustained</w:t>
      </w:r>
      <w:r w:rsidR="00275F9E">
        <w:t>,</w:t>
      </w:r>
      <w:r>
        <w:t xml:space="preserve"> since the </w:t>
      </w:r>
      <w:r w:rsidRPr="00D861CA">
        <w:t xml:space="preserve">purpose of insulation is to isolate a building’s interior environment from either warm or cold exterior conditions.  </w:t>
      </w:r>
      <w:r>
        <w:t xml:space="preserve">Any deterioration of the </w:t>
      </w:r>
      <w:r w:rsidR="00CD6497">
        <w:t>R-value</w:t>
      </w:r>
      <w:r>
        <w:t xml:space="preserve"> could lead to increased heating or cooling costs.  </w:t>
      </w:r>
      <w:r w:rsidR="00630E62">
        <w:t xml:space="preserve">After consideration of the impact of temperature, age, and moisture on both EPS and XPS, the following conclusions </w:t>
      </w:r>
      <w:r w:rsidR="00275F9E">
        <w:t xml:space="preserve">were apparent: </w:t>
      </w:r>
    </w:p>
    <w:p w14:paraId="2A031F00" w14:textId="22CA7DA9" w:rsidR="00BB2C30" w:rsidRDefault="00BB2C30" w:rsidP="00821A75">
      <w:pPr>
        <w:pStyle w:val="ListParagraph"/>
        <w:numPr>
          <w:ilvl w:val="0"/>
          <w:numId w:val="1"/>
        </w:numPr>
      </w:pPr>
      <w:r>
        <w:t xml:space="preserve">The </w:t>
      </w:r>
      <w:r w:rsidR="00CD6497">
        <w:t>R-value</w:t>
      </w:r>
      <w:r>
        <w:t xml:space="preserve"> for </w:t>
      </w:r>
      <w:r w:rsidR="00821A75">
        <w:t xml:space="preserve">EPS and XPS increases as the mean temperature </w:t>
      </w:r>
      <w:r w:rsidR="00275F9E">
        <w:t xml:space="preserve">decreases </w:t>
      </w:r>
      <w:r w:rsidR="00821A75">
        <w:t>below</w:t>
      </w:r>
      <w:r w:rsidR="006568AE">
        <w:t xml:space="preserve"> </w:t>
      </w:r>
      <w:r w:rsidR="00275F9E">
        <w:t xml:space="preserve">75 </w:t>
      </w:r>
      <w:r w:rsidR="00275F9E" w:rsidRPr="00EC7B3F">
        <w:rPr>
          <w:vertAlign w:val="superscript"/>
        </w:rPr>
        <w:t>o</w:t>
      </w:r>
      <w:r w:rsidR="00F35F9D">
        <w:rPr>
          <w:vertAlign w:val="superscript"/>
        </w:rPr>
        <w:t xml:space="preserve"> </w:t>
      </w:r>
      <w:r w:rsidR="00275F9E">
        <w:t>F</w:t>
      </w:r>
      <w:r w:rsidR="00821A75">
        <w:t xml:space="preserve">.  At </w:t>
      </w:r>
      <w:r w:rsidR="006568AE">
        <w:t xml:space="preserve">amean </w:t>
      </w:r>
      <w:r w:rsidR="00821A75">
        <w:t>temperature</w:t>
      </w:r>
      <w:r w:rsidR="006568AE">
        <w:t xml:space="preserve"> of 40</w:t>
      </w:r>
      <w:r w:rsidR="006568AE" w:rsidRPr="006568AE">
        <w:rPr>
          <w:vertAlign w:val="superscript"/>
        </w:rPr>
        <w:t xml:space="preserve"> </w:t>
      </w:r>
      <w:r w:rsidR="006568AE" w:rsidRPr="00EC7B3F">
        <w:rPr>
          <w:vertAlign w:val="superscript"/>
        </w:rPr>
        <w:t>o</w:t>
      </w:r>
      <w:r w:rsidR="006568AE">
        <w:rPr>
          <w:vertAlign w:val="superscript"/>
        </w:rPr>
        <w:t xml:space="preserve"> </w:t>
      </w:r>
      <w:r w:rsidR="006568AE">
        <w:t>F</w:t>
      </w:r>
      <w:r w:rsidR="00275F9E">
        <w:t>,</w:t>
      </w:r>
      <w:r w:rsidR="00821A75">
        <w:t xml:space="preserve"> the </w:t>
      </w:r>
      <w:r w:rsidR="00CD6497">
        <w:t>R-value</w:t>
      </w:r>
      <w:r w:rsidR="00275F9E">
        <w:t>s</w:t>
      </w:r>
      <w:r w:rsidR="00821A75">
        <w:t xml:space="preserve"> for EPS and XPS increase </w:t>
      </w:r>
      <w:r w:rsidR="00275F9E">
        <w:t xml:space="preserve">by </w:t>
      </w:r>
      <w:r w:rsidR="00821A75">
        <w:t>approximately 10%.</w:t>
      </w:r>
    </w:p>
    <w:p w14:paraId="54C918A4" w14:textId="4D43897F" w:rsidR="00EC7B3F" w:rsidRDefault="00821A75" w:rsidP="00B80F2C">
      <w:pPr>
        <w:pStyle w:val="ListParagraph"/>
        <w:numPr>
          <w:ilvl w:val="0"/>
          <w:numId w:val="1"/>
        </w:numPr>
      </w:pPr>
      <w:r>
        <w:t xml:space="preserve">The </w:t>
      </w:r>
      <w:r w:rsidR="00CD6497">
        <w:t>R-value</w:t>
      </w:r>
      <w:r>
        <w:t xml:space="preserve"> for EPS is constant over time</w:t>
      </w:r>
      <w:r w:rsidR="00275F9E">
        <w:t>,</w:t>
      </w:r>
      <w:r>
        <w:t xml:space="preserve"> </w:t>
      </w:r>
      <w:r w:rsidR="00275F9E">
        <w:t xml:space="preserve">but </w:t>
      </w:r>
      <w:r>
        <w:t xml:space="preserve">the </w:t>
      </w:r>
      <w:r w:rsidR="00CD6497">
        <w:t>R-value</w:t>
      </w:r>
      <w:r>
        <w:t xml:space="preserve"> for XPS decrease</w:t>
      </w:r>
      <w:r w:rsidR="00275F9E">
        <w:t>s</w:t>
      </w:r>
      <w:r>
        <w:t xml:space="preserve"> </w:t>
      </w:r>
      <w:r w:rsidR="00275F9E">
        <w:t xml:space="preserve">by </w:t>
      </w:r>
      <w:r w:rsidR="00EC7B3F">
        <w:t>approximately 1</w:t>
      </w:r>
      <w:r w:rsidR="006568AE">
        <w:t>4</w:t>
      </w:r>
      <w:r w:rsidR="00EC7B3F">
        <w:t xml:space="preserve">% </w:t>
      </w:r>
      <w:r>
        <w:t>over time.</w:t>
      </w:r>
    </w:p>
    <w:p w14:paraId="41C33D05" w14:textId="6DD17C91" w:rsidR="00EC7B3F" w:rsidRDefault="00EC7B3F" w:rsidP="00B80F2C">
      <w:pPr>
        <w:pStyle w:val="ListParagraph"/>
        <w:numPr>
          <w:ilvl w:val="0"/>
          <w:numId w:val="1"/>
        </w:numPr>
      </w:pPr>
      <w:r>
        <w:t xml:space="preserve">The </w:t>
      </w:r>
      <w:r w:rsidR="00CD6497">
        <w:t>R-value</w:t>
      </w:r>
      <w:r w:rsidR="00275F9E">
        <w:t>s</w:t>
      </w:r>
      <w:r>
        <w:t xml:space="preserve"> for both EPS and XPS </w:t>
      </w:r>
      <w:r w:rsidR="006568AE">
        <w:t xml:space="preserve">is </w:t>
      </w:r>
      <w:r>
        <w:t>approximate</w:t>
      </w:r>
      <w:r w:rsidR="006568AE">
        <w:t>d</w:t>
      </w:r>
      <w:r>
        <w:t xml:space="preserve"> </w:t>
      </w:r>
      <w:r w:rsidR="006568AE">
        <w:t xml:space="preserve">to decrease by </w:t>
      </w:r>
      <w:r>
        <w:t xml:space="preserve">10% due to water absorption </w:t>
      </w:r>
      <w:r w:rsidR="00630E62">
        <w:t>of 3</w:t>
      </w:r>
      <w:r w:rsidR="006568AE">
        <w:t xml:space="preserve"> volume </w:t>
      </w:r>
      <w:r w:rsidR="00630E62">
        <w:t xml:space="preserve">% </w:t>
      </w:r>
      <w:r>
        <w:t>in below</w:t>
      </w:r>
      <w:r w:rsidR="00275F9E">
        <w:t>-</w:t>
      </w:r>
      <w:r>
        <w:t xml:space="preserve">grade applications </w:t>
      </w:r>
    </w:p>
    <w:p w14:paraId="7A08C2CD" w14:textId="1F6EADA2" w:rsidR="00396241" w:rsidRDefault="00821A75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t xml:space="preserve">A methodology was provided to calculate the effective </w:t>
      </w:r>
      <w:r w:rsidR="00CD6497">
        <w:t>R-value</w:t>
      </w:r>
      <w:r>
        <w:t xml:space="preserve"> for specific building applications when detailed analysis is desired.   An example </w:t>
      </w:r>
      <w:r w:rsidR="00275F9E">
        <w:t xml:space="preserve">of </w:t>
      </w:r>
      <w:r>
        <w:t>above</w:t>
      </w:r>
      <w:r w:rsidR="00275F9E">
        <w:t>-</w:t>
      </w:r>
      <w:r>
        <w:t>grade wall</w:t>
      </w:r>
      <w:r w:rsidR="00EC7B3F">
        <w:t>s</w:t>
      </w:r>
      <w:r>
        <w:t xml:space="preserve"> was shown with an anticipated reduction </w:t>
      </w:r>
      <w:r>
        <w:lastRenderedPageBreak/>
        <w:t xml:space="preserve">in </w:t>
      </w:r>
      <w:r w:rsidR="00CD6497">
        <w:t>R-value</w:t>
      </w:r>
      <w:r>
        <w:t xml:space="preserve"> for EPS of </w:t>
      </w:r>
      <w:r w:rsidR="006568AE">
        <w:t>3-4</w:t>
      </w:r>
      <w:r>
        <w:t xml:space="preserve">% and a reduction in </w:t>
      </w:r>
      <w:r w:rsidR="00CD6497">
        <w:t>R-value</w:t>
      </w:r>
      <w:r>
        <w:t xml:space="preserve"> for XPS of 1</w:t>
      </w:r>
      <w:r w:rsidR="006568AE">
        <w:t>6</w:t>
      </w:r>
      <w:r>
        <w:t>%. An example for below</w:t>
      </w:r>
      <w:r w:rsidR="00275F9E">
        <w:t>-</w:t>
      </w:r>
      <w:r>
        <w:t xml:space="preserve">grade walls was shown with an anticipated reduction in </w:t>
      </w:r>
      <w:r w:rsidR="00CD6497">
        <w:t>R-value</w:t>
      </w:r>
      <w:r>
        <w:t xml:space="preserve"> for EPS of </w:t>
      </w:r>
      <w:r w:rsidR="006568AE">
        <w:t>7</w:t>
      </w:r>
      <w:r>
        <w:t xml:space="preserve">% and a reduction in </w:t>
      </w:r>
      <w:r w:rsidR="00CD6497">
        <w:t>R-value</w:t>
      </w:r>
      <w:r>
        <w:t xml:space="preserve"> for XPS of 1</w:t>
      </w:r>
      <w:r w:rsidR="006568AE">
        <w:t>7</w:t>
      </w:r>
      <w:r>
        <w:t>%.</w:t>
      </w:r>
      <w:r w:rsidR="00A31901">
        <w:t xml:space="preserve">  The magnitude</w:t>
      </w:r>
      <w:r w:rsidR="00275F9E">
        <w:t>s</w:t>
      </w:r>
      <w:r w:rsidR="00A31901">
        <w:t xml:space="preserve"> of the adjustments</w:t>
      </w:r>
      <w:r w:rsidR="00EB16CC">
        <w:t xml:space="preserve"> to </w:t>
      </w:r>
      <w:r w:rsidR="00275F9E">
        <w:t xml:space="preserve">the </w:t>
      </w:r>
      <w:r w:rsidR="00CD6497">
        <w:t>R-value</w:t>
      </w:r>
      <w:r w:rsidR="00275F9E">
        <w:t>s</w:t>
      </w:r>
      <w:r w:rsidR="00A31901">
        <w:t xml:space="preserve"> </w:t>
      </w:r>
      <w:r w:rsidR="00275F9E">
        <w:t xml:space="preserve">were </w:t>
      </w:r>
      <w:r w:rsidR="00A31901">
        <w:t xml:space="preserve">not extremely large, but </w:t>
      </w:r>
      <w:r w:rsidR="00275F9E">
        <w:t xml:space="preserve">it was </w:t>
      </w:r>
      <w:r w:rsidR="00A31901">
        <w:t xml:space="preserve">apparent that the </w:t>
      </w:r>
      <w:r w:rsidR="00CD6497">
        <w:t>R-value</w:t>
      </w:r>
      <w:r w:rsidR="00A31901">
        <w:t xml:space="preserve"> performance of EPS </w:t>
      </w:r>
      <w:r w:rsidR="00275F9E">
        <w:t xml:space="preserve">was better </w:t>
      </w:r>
      <w:r w:rsidR="00EB16CC">
        <w:t>preserved</w:t>
      </w:r>
      <w:r w:rsidR="00A31901">
        <w:t xml:space="preserve"> than the </w:t>
      </w:r>
      <w:r w:rsidR="00CD6497">
        <w:t>R-value</w:t>
      </w:r>
      <w:r w:rsidR="00A31901">
        <w:t xml:space="preserve"> of XPS.  The prime contributor to this</w:t>
      </w:r>
      <w:r w:rsidR="004F36D8">
        <w:t xml:space="preserve"> </w:t>
      </w:r>
      <w:r w:rsidR="006568AE">
        <w:t xml:space="preserve">difference </w:t>
      </w:r>
      <w:r w:rsidR="00275F9E">
        <w:t xml:space="preserve">was </w:t>
      </w:r>
      <w:r w:rsidR="004F36D8">
        <w:t>the loss</w:t>
      </w:r>
      <w:r w:rsidR="00A31901">
        <w:t xml:space="preserve"> of </w:t>
      </w:r>
      <w:r w:rsidR="00CD6497">
        <w:t>R-value</w:t>
      </w:r>
      <w:r w:rsidR="00EB16CC">
        <w:t xml:space="preserve"> </w:t>
      </w:r>
      <w:r w:rsidR="00275F9E">
        <w:t xml:space="preserve">as the </w:t>
      </w:r>
      <w:r w:rsidR="00EB16CC">
        <w:t>XPS products</w:t>
      </w:r>
      <w:r w:rsidR="00275F9E">
        <w:t xml:space="preserve"> aged</w:t>
      </w:r>
      <w:r w:rsidR="00EB16CC">
        <w:t>.</w:t>
      </w:r>
      <w:r w:rsidR="00396241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598407355"/>
        <w:docPartObj>
          <w:docPartGallery w:val="Bibliographies"/>
          <w:docPartUnique/>
        </w:docPartObj>
      </w:sdtPr>
      <w:sdtEndPr/>
      <w:sdtContent>
        <w:p w14:paraId="3D263872" w14:textId="77777777" w:rsidR="001041E8" w:rsidRDefault="001041E8">
          <w:pPr>
            <w:pStyle w:val="Heading1"/>
          </w:pPr>
          <w:r>
            <w:t>References</w:t>
          </w:r>
        </w:p>
        <w:sdt>
          <w:sdtPr>
            <w:id w:val="-573587230"/>
            <w:bibliography/>
          </w:sdtPr>
          <w:sdtEndPr/>
          <w:sdtContent>
            <w:p w14:paraId="7E503E8F" w14:textId="77777777" w:rsidR="007B579C" w:rsidRDefault="00751942" w:rsidP="007B579C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 w:rsidR="001041E8">
                <w:instrText xml:space="preserve"> BIBLIOGRAPHY </w:instrText>
              </w:r>
              <w:r>
                <w:fldChar w:fldCharType="separate"/>
              </w:r>
              <w:r w:rsidR="007B579C">
                <w:rPr>
                  <w:noProof/>
                </w:rPr>
                <w:t>AFM Corporation. (December 2017). Long-Term Thermal Resistance Data. AFM Corporation.</w:t>
              </w:r>
            </w:p>
            <w:p w14:paraId="677CE949" w14:textId="0E18917C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ASTM. (</w:t>
              </w:r>
              <w:r w:rsidR="003F3344">
                <w:rPr>
                  <w:noProof/>
                </w:rPr>
                <w:t xml:space="preserve">October </w:t>
              </w:r>
              <w:r>
                <w:rPr>
                  <w:noProof/>
                </w:rPr>
                <w:t>2013). ASTM C177-13 Standard Test Method for Steady-State Heat Flux by Means of the Guarded-Hot-Plate Apparatus.</w:t>
              </w:r>
            </w:p>
            <w:p w14:paraId="3E0E80BE" w14:textId="5F91F4FF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ASTM. (</w:t>
              </w:r>
              <w:r w:rsidR="003F3344">
                <w:rPr>
                  <w:noProof/>
                </w:rPr>
                <w:t xml:space="preserve">December </w:t>
              </w:r>
              <w:r>
                <w:rPr>
                  <w:noProof/>
                </w:rPr>
                <w:t>2015). ASTM C1303/C1303M-15 Standard Test Method for Predicting Long-Term Thermal Resistance of Closed-Cell Foam Insuation. ASTM.</w:t>
              </w:r>
            </w:p>
            <w:p w14:paraId="4D6DD017" w14:textId="7D70C841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ASTM. (</w:t>
              </w:r>
              <w:r w:rsidR="003F3344">
                <w:rPr>
                  <w:noProof/>
                </w:rPr>
                <w:t xml:space="preserve">July </w:t>
              </w:r>
              <w:r>
                <w:rPr>
                  <w:noProof/>
                </w:rPr>
                <w:t>2017). ASTM C518 Standard Test Method for Steady-State Thermal Transmission Properties by Means of the Heat Flow Meter Apparatus. ASTM.</w:t>
              </w:r>
            </w:p>
            <w:p w14:paraId="08D4DEBF" w14:textId="6ABF5BD9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ASTM. (September</w:t>
              </w:r>
              <w:r w:rsidR="003F3344">
                <w:rPr>
                  <w:noProof/>
                </w:rPr>
                <w:t xml:space="preserve"> 2017</w:t>
              </w:r>
              <w:r>
                <w:rPr>
                  <w:noProof/>
                </w:rPr>
                <w:t>). ASTM C578 Standard Specification for Rigid, Cellular Polystyrene Thermal Insulation. ASTM.</w:t>
              </w:r>
            </w:p>
            <w:p w14:paraId="6971F770" w14:textId="4A3385F3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Building Science Corporation. (June 18</w:t>
              </w:r>
              <w:r w:rsidR="003F3344">
                <w:rPr>
                  <w:noProof/>
                </w:rPr>
                <w:t>, 2015</w:t>
              </w:r>
              <w:r>
                <w:rPr>
                  <w:noProof/>
                </w:rPr>
                <w:t>). Thermal Metric Summary Report. Westford, MA: Building Science Corporation.</w:t>
              </w:r>
            </w:p>
            <w:p w14:paraId="542E6A6A" w14:textId="3D80C019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Building Science Corporation. (n.d.). BSC Information Sheet 502 Understanding the Temperature Dependence of </w:t>
              </w:r>
              <w:r w:rsidR="00CD6497">
                <w:rPr>
                  <w:noProof/>
                </w:rPr>
                <w:t>R-value</w:t>
              </w:r>
              <w:r>
                <w:rPr>
                  <w:noProof/>
                </w:rPr>
                <w:t xml:space="preserve">s for Polyisocyanurate Roof Insulation. </w:t>
              </w:r>
              <w:r>
                <w:rPr>
                  <w:i/>
                  <w:iCs/>
                  <w:noProof/>
                </w:rPr>
                <w:t>www.buildingscience.com</w:t>
              </w:r>
              <w:r>
                <w:rPr>
                  <w:noProof/>
                </w:rPr>
                <w:t>. Building Science Corporation.</w:t>
              </w:r>
            </w:p>
            <w:p w14:paraId="13B53F79" w14:textId="183641A9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Connor, J. (</w:t>
              </w:r>
              <w:r w:rsidR="003F3344">
                <w:rPr>
                  <w:noProof/>
                </w:rPr>
                <w:t xml:space="preserve">October </w:t>
              </w:r>
              <w:r>
                <w:rPr>
                  <w:noProof/>
                </w:rPr>
                <w:t xml:space="preserve">2004). Survey </w:t>
              </w:r>
              <w:r w:rsidR="00275F9E">
                <w:rPr>
                  <w:noProof/>
                </w:rPr>
                <w:t>of</w:t>
              </w:r>
              <w:r>
                <w:rPr>
                  <w:noProof/>
                </w:rPr>
                <w:t xml:space="preserve"> actual service lives for North American buildings. </w:t>
              </w:r>
              <w:r>
                <w:rPr>
                  <w:i/>
                  <w:iCs/>
                  <w:noProof/>
                </w:rPr>
                <w:t xml:space="preserve">Woodframe Housing and Durability and Disaster Issues </w:t>
              </w:r>
              <w:r w:rsidR="00275F9E">
                <w:rPr>
                  <w:i/>
                  <w:iCs/>
                  <w:noProof/>
                </w:rPr>
                <w:t>C</w:t>
              </w:r>
              <w:r>
                <w:rPr>
                  <w:i/>
                  <w:iCs/>
                  <w:noProof/>
                </w:rPr>
                <w:t>onference</w:t>
              </w:r>
              <w:r>
                <w:rPr>
                  <w:noProof/>
                </w:rPr>
                <w:t>.</w:t>
              </w:r>
            </w:p>
            <w:p w14:paraId="2B50CC11" w14:textId="74819FAC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Crandell, J. H. (</w:t>
              </w:r>
              <w:r w:rsidR="003F3344">
                <w:rPr>
                  <w:noProof/>
                </w:rPr>
                <w:t xml:space="preserve">June </w:t>
              </w:r>
              <w:r>
                <w:rPr>
                  <w:noProof/>
                </w:rPr>
                <w:t xml:space="preserve">2010). Below-Ground Performance of Rigid Polystyrene Foam Insulation: Review of Effective Thermal Resistivity Values Used in ASCE Standard 32-01 - Design and Construction of Frost-Protected Shallow Foundations. </w:t>
              </w:r>
              <w:r>
                <w:rPr>
                  <w:i/>
                  <w:iCs/>
                  <w:noProof/>
                </w:rPr>
                <w:t>J. Cold Reg. Engrg.</w:t>
              </w:r>
              <w:r>
                <w:rPr>
                  <w:noProof/>
                </w:rPr>
                <w:t xml:space="preserve"> ASCE.</w:t>
              </w:r>
            </w:p>
            <w:p w14:paraId="55B16A1D" w14:textId="2BD77AED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Energy Division Minnesota Department of Public Service. (</w:t>
              </w:r>
              <w:r w:rsidR="00275F9E">
                <w:rPr>
                  <w:noProof/>
                </w:rPr>
                <w:t xml:space="preserve">November </w:t>
              </w:r>
              <w:r>
                <w:rPr>
                  <w:noProof/>
                </w:rPr>
                <w:t>1988). A Survey of Minnesota Home Exterior Foundation Wall Insulation: Moisture Content and Thermal Performance. Minnesota Department of Public Service.</w:t>
              </w:r>
            </w:p>
            <w:p w14:paraId="1240AE62" w14:textId="77777777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Esch. (1986, December). Insulation Performance Beneath Roads and Airfields in Alaska.</w:t>
              </w:r>
            </w:p>
            <w:p w14:paraId="566EA2E4" w14:textId="0493B03E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Federal Trade Commission. (May 31</w:t>
              </w:r>
              <w:r w:rsidR="00275F9E">
                <w:rPr>
                  <w:noProof/>
                </w:rPr>
                <w:t>, 2005</w:t>
              </w:r>
              <w:r>
                <w:rPr>
                  <w:noProof/>
                </w:rPr>
                <w:t xml:space="preserve">). 16 CFR Part 460 Labeling and Advertising of Home Insulation: Trade Regulation Rule; Final Rule. </w:t>
              </w:r>
              <w:r>
                <w:rPr>
                  <w:i/>
                  <w:iCs/>
                  <w:noProof/>
                </w:rPr>
                <w:t>Federal Register</w:t>
              </w:r>
              <w:r>
                <w:rPr>
                  <w:noProof/>
                </w:rPr>
                <w:t>.</w:t>
              </w:r>
            </w:p>
            <w:p w14:paraId="6D6BF4FE" w14:textId="77777777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Forgues. (1983). Laboratory methods for Determining the Moisture Absorption of Thermal Insulatioans. II: Comparison of Three Water Absorption Test Methods with Field Performance Data. </w:t>
              </w:r>
              <w:r>
                <w:rPr>
                  <w:i/>
                  <w:iCs/>
                  <w:noProof/>
                </w:rPr>
                <w:t>Journal of Thermal Insulation</w:t>
              </w:r>
              <w:r>
                <w:rPr>
                  <w:noProof/>
                </w:rPr>
                <w:t>.</w:t>
              </w:r>
            </w:p>
            <w:p w14:paraId="61A2B141" w14:textId="30DCDB58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Holladay, M. (December 13</w:t>
              </w:r>
              <w:r w:rsidR="00275F9E">
                <w:rPr>
                  <w:noProof/>
                </w:rPr>
                <w:t>, 2013</w:t>
              </w:r>
              <w:r>
                <w:rPr>
                  <w:noProof/>
                </w:rPr>
                <w:t xml:space="preserve">). In Cold Climates, R-5 Foam Beats R-6. </w:t>
              </w:r>
              <w:r>
                <w:rPr>
                  <w:i/>
                  <w:iCs/>
                  <w:noProof/>
                </w:rPr>
                <w:t>www.greenbuildingadvisor.com</w:t>
              </w:r>
              <w:r>
                <w:rPr>
                  <w:noProof/>
                </w:rPr>
                <w:t>. Green Building Advisor.</w:t>
              </w:r>
            </w:p>
            <w:p w14:paraId="3976E38E" w14:textId="1E846C1A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ISO. (July 1</w:t>
              </w:r>
              <w:r w:rsidR="00275F9E">
                <w:rPr>
                  <w:noProof/>
                </w:rPr>
                <w:t>, 1999</w:t>
              </w:r>
              <w:r>
                <w:rPr>
                  <w:noProof/>
                </w:rPr>
                <w:t xml:space="preserve">). International Standard ISO 11561 </w:t>
              </w:r>
              <w:r w:rsidR="003F3344">
                <w:rPr>
                  <w:noProof/>
                </w:rPr>
                <w:t>A</w:t>
              </w:r>
              <w:r>
                <w:rPr>
                  <w:noProof/>
                </w:rPr>
                <w:t>ging of thermal insulation materials - Determination of the long-term change in thermal resistance fo closed-cell plastics (accelerated laboratory test methods). ISO.</w:t>
              </w:r>
            </w:p>
            <w:p w14:paraId="2104895E" w14:textId="5933DF1C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lastRenderedPageBreak/>
                <w:t xml:space="preserve">ISO. (2007). Building materials and products - Hygrothermal properties - Tabulated design values and procedures for determining declared and </w:t>
              </w:r>
              <w:r w:rsidR="003F3344">
                <w:rPr>
                  <w:noProof/>
                </w:rPr>
                <w:t>design</w:t>
              </w:r>
              <w:r>
                <w:rPr>
                  <w:noProof/>
                </w:rPr>
                <w:t xml:space="preserve"> thermal values. </w:t>
              </w:r>
              <w:r>
                <w:rPr>
                  <w:i/>
                  <w:iCs/>
                  <w:noProof/>
                </w:rPr>
                <w:t xml:space="preserve">ISO/FDIS 10456 </w:t>
              </w:r>
              <w:r>
                <w:rPr>
                  <w:noProof/>
                </w:rPr>
                <w:t>. ISO.</w:t>
              </w:r>
            </w:p>
            <w:p w14:paraId="46169944" w14:textId="77777777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Kang, C. J. (n.d.). Aging of Thermal Insulation Materials by Accelerated Laboratory Test Methods. Korea Institue of Construction Technology.</w:t>
              </w:r>
            </w:p>
            <w:p w14:paraId="6C028F6E" w14:textId="360321D2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Kehrer, &amp; Christian. (April</w:t>
              </w:r>
              <w:r w:rsidR="003F3344">
                <w:rPr>
                  <w:noProof/>
                </w:rPr>
                <w:t xml:space="preserve"> 2012</w:t>
              </w:r>
              <w:r>
                <w:rPr>
                  <w:noProof/>
                </w:rPr>
                <w:t>). Measurement of Exterior Foundation Insulation to Assess Durability in Energy-Savings Performance. Oak Ridge National Laboratory.</w:t>
              </w:r>
            </w:p>
            <w:p w14:paraId="394564F9" w14:textId="77777777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MacMaster, &amp; Wrong. (n.d.). The Role of Extruded Polystyren in Ontario's Provincial Transporation System. </w:t>
              </w:r>
              <w:r>
                <w:rPr>
                  <w:i/>
                  <w:iCs/>
                  <w:noProof/>
                </w:rPr>
                <w:t>Transportation Research Record 1146</w:t>
              </w:r>
              <w:r>
                <w:rPr>
                  <w:noProof/>
                </w:rPr>
                <w:t>.</w:t>
              </w:r>
            </w:p>
            <w:p w14:paraId="363F8198" w14:textId="3135374D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National Research Council Canada. (March 22</w:t>
              </w:r>
              <w:r w:rsidR="003F3344">
                <w:rPr>
                  <w:noProof/>
                </w:rPr>
                <w:t>, 1999</w:t>
              </w:r>
              <w:r>
                <w:rPr>
                  <w:noProof/>
                </w:rPr>
                <w:t>). In-Situ Performance Evaluation of Exterior Insulation Basement System (EIBS) - EPS Specimens. National Research Council Canada.</w:t>
              </w:r>
            </w:p>
            <w:p w14:paraId="3D5B7597" w14:textId="77777777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Owens Corning. (2015). Capturing the Thermal Performance of Foamular Extruded Polystyrene (XPS) vs. Polyisocyanurate (Polyiso) FAQs. Owens Corning.</w:t>
              </w:r>
            </w:p>
            <w:p w14:paraId="78BB05BB" w14:textId="007E31D0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The Dow Chemical Company. (June</w:t>
              </w:r>
              <w:r w:rsidR="003F3344">
                <w:rPr>
                  <w:noProof/>
                </w:rPr>
                <w:t xml:space="preserve"> 2011</w:t>
              </w:r>
              <w:r>
                <w:rPr>
                  <w:noProof/>
                </w:rPr>
                <w:t xml:space="preserve">). Tech Solutions 521.0 Effect of Mean Temperature on </w:t>
              </w:r>
              <w:r w:rsidR="00CD6497">
                <w:rPr>
                  <w:noProof/>
                </w:rPr>
                <w:t>R-value</w:t>
              </w:r>
              <w:r>
                <w:rPr>
                  <w:noProof/>
                </w:rPr>
                <w:t xml:space="preserve"> Measurement. The Dow Chemical Company.</w:t>
              </w:r>
            </w:p>
            <w:p w14:paraId="39D7DC02" w14:textId="77777777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The Dow Chemical Company. (n.d.). Highway Insulation. The Dow Chemical Company.</w:t>
              </w:r>
            </w:p>
            <w:p w14:paraId="292002FB" w14:textId="0742818F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ULC Standards. (February</w:t>
              </w:r>
              <w:r w:rsidR="003F3344">
                <w:rPr>
                  <w:noProof/>
                </w:rPr>
                <w:t xml:space="preserve"> 2015</w:t>
              </w:r>
              <w:r>
                <w:rPr>
                  <w:noProof/>
                </w:rPr>
                <w:t>). CAN/ULC-S770-15 Standard Test Method for Determination of Long-Term Thermal Resistance of Closed-Cell Thermal Insulating Foams. ULC Standards.</w:t>
              </w:r>
            </w:p>
            <w:p w14:paraId="4C1F313F" w14:textId="77777777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ULC Standards. (2017). CAN/ULC-S701.1:2017 Standard for Thermal Insulation, Polystyrene Boards. ULC Standards.</w:t>
              </w:r>
            </w:p>
            <w:p w14:paraId="63B12476" w14:textId="1D70EEC4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VO, &amp; Paquet. (</w:t>
              </w:r>
              <w:r w:rsidR="003F3344">
                <w:rPr>
                  <w:noProof/>
                </w:rPr>
                <w:t xml:space="preserve">May </w:t>
              </w:r>
              <w:r>
                <w:rPr>
                  <w:noProof/>
                </w:rPr>
                <w:t xml:space="preserve">2004). An Evaluation of the Thermal Conductivity of Extruded Polystyrene Foam Blown with HFC-134a or HCFC-142b. </w:t>
              </w:r>
              <w:r>
                <w:rPr>
                  <w:i/>
                  <w:iCs/>
                  <w:noProof/>
                </w:rPr>
                <w:t>Journal of Cellular Plastics</w:t>
              </w:r>
              <w:r>
                <w:rPr>
                  <w:noProof/>
                </w:rPr>
                <w:t>. Sage Publications.</w:t>
              </w:r>
            </w:p>
            <w:p w14:paraId="1DD0B642" w14:textId="1084A84D" w:rsidR="007B579C" w:rsidRDefault="007B579C" w:rsidP="007B579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>Zhu, Z. P. (</w:t>
              </w:r>
              <w:r w:rsidR="003F3344">
                <w:rPr>
                  <w:noProof/>
                </w:rPr>
                <w:t xml:space="preserve">May </w:t>
              </w:r>
              <w:r>
                <w:rPr>
                  <w:noProof/>
                </w:rPr>
                <w:t xml:space="preserve">2009). Effect of Loss of Blowing Agents on Thermal Insulation Properties of Polystyren Foams. </w:t>
              </w:r>
              <w:r>
                <w:rPr>
                  <w:i/>
                  <w:iCs/>
                  <w:noProof/>
                </w:rPr>
                <w:t>Journal of Heat Transfer</w:t>
              </w:r>
              <w:r>
                <w:rPr>
                  <w:noProof/>
                </w:rPr>
                <w:t>. ASME.</w:t>
              </w:r>
            </w:p>
            <w:p w14:paraId="6AECD153" w14:textId="77777777" w:rsidR="001041E8" w:rsidRDefault="00751942" w:rsidP="007B579C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1A2744B5" w14:textId="77777777" w:rsidR="008D302F" w:rsidRDefault="008D302F"/>
    <w:sectPr w:rsidR="008D302F" w:rsidSect="00BD79D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F92D8" w14:textId="77777777" w:rsidR="00715B3A" w:rsidRDefault="00715B3A" w:rsidP="00396241">
      <w:pPr>
        <w:spacing w:after="0" w:line="240" w:lineRule="auto"/>
      </w:pPr>
      <w:r>
        <w:separator/>
      </w:r>
    </w:p>
  </w:endnote>
  <w:endnote w:type="continuationSeparator" w:id="0">
    <w:p w14:paraId="1B6325F0" w14:textId="77777777" w:rsidR="00715B3A" w:rsidRDefault="00715B3A" w:rsidP="00396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49415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7778D5" w14:textId="7831947B" w:rsidR="00DE2B0D" w:rsidRDefault="00DE2B0D" w:rsidP="00396241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5B0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5B04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0D634937" w14:textId="435575E6" w:rsidR="00DE2B0D" w:rsidRDefault="00DE2B0D" w:rsidP="00396241">
            <w:pPr>
              <w:pStyle w:val="Footer"/>
              <w:jc w:val="right"/>
            </w:pPr>
            <w:r>
              <w:t xml:space="preserve">Revision </w:t>
            </w:r>
            <w:r w:rsidR="002700ED">
              <w:t>7-26-18</w:t>
            </w:r>
          </w:p>
        </w:sdtContent>
      </w:sdt>
    </w:sdtContent>
  </w:sdt>
  <w:p w14:paraId="34FC818C" w14:textId="77777777" w:rsidR="00DE2B0D" w:rsidRDefault="00DE2B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08103" w14:textId="77777777" w:rsidR="00715B3A" w:rsidRDefault="00715B3A" w:rsidP="00396241">
      <w:pPr>
        <w:spacing w:after="0" w:line="240" w:lineRule="auto"/>
      </w:pPr>
      <w:r>
        <w:separator/>
      </w:r>
    </w:p>
  </w:footnote>
  <w:footnote w:type="continuationSeparator" w:id="0">
    <w:p w14:paraId="67176F8F" w14:textId="77777777" w:rsidR="00715B3A" w:rsidRDefault="00715B3A" w:rsidP="00396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30E61" w14:textId="77777777" w:rsidR="00DE2B0D" w:rsidRPr="006047D7" w:rsidRDefault="00DE2B0D" w:rsidP="006047D7">
    <w:pPr>
      <w:pStyle w:val="Header"/>
      <w:jc w:val="right"/>
      <w:rPr>
        <w:b/>
      </w:rPr>
    </w:pPr>
    <w:r w:rsidRPr="006047D7">
      <w:rPr>
        <w:b/>
      </w:rPr>
      <w:t>DRAFT – NOT FOR DISTRIBUTION</w:t>
    </w:r>
  </w:p>
  <w:p w14:paraId="65DB7F12" w14:textId="77777777" w:rsidR="00DE2B0D" w:rsidRDefault="00DE2B0D" w:rsidP="006047D7">
    <w:pPr>
      <w:pStyle w:val="Header"/>
      <w:jc w:val="right"/>
    </w:pPr>
    <w:r>
      <w:t>Intended for EPS-IA Committee Discussion Purposes Only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D138B"/>
    <w:multiLevelType w:val="hybridMultilevel"/>
    <w:tmpl w:val="FF1A1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FA"/>
    <w:rsid w:val="000006D1"/>
    <w:rsid w:val="00001471"/>
    <w:rsid w:val="000110B9"/>
    <w:rsid w:val="000147EB"/>
    <w:rsid w:val="00021AA0"/>
    <w:rsid w:val="00026ABC"/>
    <w:rsid w:val="00030A62"/>
    <w:rsid w:val="00040BF1"/>
    <w:rsid w:val="00081358"/>
    <w:rsid w:val="00086FDB"/>
    <w:rsid w:val="000920F3"/>
    <w:rsid w:val="000B5B04"/>
    <w:rsid w:val="000C3193"/>
    <w:rsid w:val="000C320E"/>
    <w:rsid w:val="000D6D2D"/>
    <w:rsid w:val="000F0BFD"/>
    <w:rsid w:val="000F6D98"/>
    <w:rsid w:val="001041E8"/>
    <w:rsid w:val="00115CE7"/>
    <w:rsid w:val="001167E4"/>
    <w:rsid w:val="00127FD4"/>
    <w:rsid w:val="0013195D"/>
    <w:rsid w:val="00131C36"/>
    <w:rsid w:val="00150837"/>
    <w:rsid w:val="00152F48"/>
    <w:rsid w:val="00167972"/>
    <w:rsid w:val="00182C38"/>
    <w:rsid w:val="001874BB"/>
    <w:rsid w:val="00192473"/>
    <w:rsid w:val="001970F4"/>
    <w:rsid w:val="00197764"/>
    <w:rsid w:val="001B18A7"/>
    <w:rsid w:val="001C0D54"/>
    <w:rsid w:val="001D6E67"/>
    <w:rsid w:val="002012DB"/>
    <w:rsid w:val="00212BA9"/>
    <w:rsid w:val="00225FBF"/>
    <w:rsid w:val="002316F7"/>
    <w:rsid w:val="00234547"/>
    <w:rsid w:val="00251F82"/>
    <w:rsid w:val="0026086E"/>
    <w:rsid w:val="002618DE"/>
    <w:rsid w:val="002700ED"/>
    <w:rsid w:val="00275F9E"/>
    <w:rsid w:val="00290FEF"/>
    <w:rsid w:val="0029349D"/>
    <w:rsid w:val="002A2D8B"/>
    <w:rsid w:val="002B3DF4"/>
    <w:rsid w:val="002C478B"/>
    <w:rsid w:val="002D0202"/>
    <w:rsid w:val="002D0F4E"/>
    <w:rsid w:val="002D127E"/>
    <w:rsid w:val="002E7186"/>
    <w:rsid w:val="002F170C"/>
    <w:rsid w:val="002F1DE3"/>
    <w:rsid w:val="002F302C"/>
    <w:rsid w:val="002F4AA5"/>
    <w:rsid w:val="00305573"/>
    <w:rsid w:val="00307DAE"/>
    <w:rsid w:val="00321689"/>
    <w:rsid w:val="00326F37"/>
    <w:rsid w:val="00331348"/>
    <w:rsid w:val="00337B6E"/>
    <w:rsid w:val="003541D8"/>
    <w:rsid w:val="00360A37"/>
    <w:rsid w:val="00370EC2"/>
    <w:rsid w:val="0037162B"/>
    <w:rsid w:val="00375B3C"/>
    <w:rsid w:val="00390276"/>
    <w:rsid w:val="00396241"/>
    <w:rsid w:val="003A094C"/>
    <w:rsid w:val="003C4206"/>
    <w:rsid w:val="003D354E"/>
    <w:rsid w:val="003D6C88"/>
    <w:rsid w:val="003F2296"/>
    <w:rsid w:val="003F2758"/>
    <w:rsid w:val="003F3344"/>
    <w:rsid w:val="004019FD"/>
    <w:rsid w:val="004208B0"/>
    <w:rsid w:val="004672D6"/>
    <w:rsid w:val="00476495"/>
    <w:rsid w:val="00480446"/>
    <w:rsid w:val="004A6B6E"/>
    <w:rsid w:val="004C2135"/>
    <w:rsid w:val="004C47EA"/>
    <w:rsid w:val="004F36D8"/>
    <w:rsid w:val="004F6B46"/>
    <w:rsid w:val="00506165"/>
    <w:rsid w:val="0050620E"/>
    <w:rsid w:val="00507A73"/>
    <w:rsid w:val="00511532"/>
    <w:rsid w:val="00520DB6"/>
    <w:rsid w:val="0052281D"/>
    <w:rsid w:val="00536021"/>
    <w:rsid w:val="005507A6"/>
    <w:rsid w:val="00561B12"/>
    <w:rsid w:val="00562F11"/>
    <w:rsid w:val="005D220F"/>
    <w:rsid w:val="005E12A6"/>
    <w:rsid w:val="00600D1A"/>
    <w:rsid w:val="006047D7"/>
    <w:rsid w:val="00630025"/>
    <w:rsid w:val="00630E62"/>
    <w:rsid w:val="006331E5"/>
    <w:rsid w:val="00635803"/>
    <w:rsid w:val="00640B6E"/>
    <w:rsid w:val="00655F1B"/>
    <w:rsid w:val="006568AE"/>
    <w:rsid w:val="00660430"/>
    <w:rsid w:val="00684CAF"/>
    <w:rsid w:val="00696867"/>
    <w:rsid w:val="006A1C15"/>
    <w:rsid w:val="006C19BA"/>
    <w:rsid w:val="006C2F54"/>
    <w:rsid w:val="006C504A"/>
    <w:rsid w:val="006E7BDA"/>
    <w:rsid w:val="006F34B6"/>
    <w:rsid w:val="006F48D9"/>
    <w:rsid w:val="006F57B9"/>
    <w:rsid w:val="006F5FA0"/>
    <w:rsid w:val="0070345E"/>
    <w:rsid w:val="00715B3A"/>
    <w:rsid w:val="0072402D"/>
    <w:rsid w:val="00741355"/>
    <w:rsid w:val="00741749"/>
    <w:rsid w:val="00751942"/>
    <w:rsid w:val="00764186"/>
    <w:rsid w:val="00765A7D"/>
    <w:rsid w:val="007B579C"/>
    <w:rsid w:val="007C29B9"/>
    <w:rsid w:val="007D2F78"/>
    <w:rsid w:val="007D38B3"/>
    <w:rsid w:val="007D412C"/>
    <w:rsid w:val="007D4566"/>
    <w:rsid w:val="007D60B0"/>
    <w:rsid w:val="007D78BF"/>
    <w:rsid w:val="007F6CFA"/>
    <w:rsid w:val="008139CB"/>
    <w:rsid w:val="00815B3F"/>
    <w:rsid w:val="00821A75"/>
    <w:rsid w:val="008417EE"/>
    <w:rsid w:val="00851EC8"/>
    <w:rsid w:val="0085581E"/>
    <w:rsid w:val="00876E1B"/>
    <w:rsid w:val="008840BF"/>
    <w:rsid w:val="00890140"/>
    <w:rsid w:val="008A6F04"/>
    <w:rsid w:val="008C64D5"/>
    <w:rsid w:val="008D302F"/>
    <w:rsid w:val="008E7654"/>
    <w:rsid w:val="00906513"/>
    <w:rsid w:val="00906CAF"/>
    <w:rsid w:val="00914DF7"/>
    <w:rsid w:val="009332CC"/>
    <w:rsid w:val="009433B5"/>
    <w:rsid w:val="00946C50"/>
    <w:rsid w:val="009628C0"/>
    <w:rsid w:val="00963E8B"/>
    <w:rsid w:val="0097331B"/>
    <w:rsid w:val="0097392E"/>
    <w:rsid w:val="00996218"/>
    <w:rsid w:val="009D52FB"/>
    <w:rsid w:val="009E254D"/>
    <w:rsid w:val="009E55A4"/>
    <w:rsid w:val="00A12583"/>
    <w:rsid w:val="00A31901"/>
    <w:rsid w:val="00A47E24"/>
    <w:rsid w:val="00A73BAB"/>
    <w:rsid w:val="00A80D88"/>
    <w:rsid w:val="00A87E6C"/>
    <w:rsid w:val="00A97C24"/>
    <w:rsid w:val="00AA17F0"/>
    <w:rsid w:val="00AA4B09"/>
    <w:rsid w:val="00AD3F4A"/>
    <w:rsid w:val="00AE6476"/>
    <w:rsid w:val="00AF2A1C"/>
    <w:rsid w:val="00AF3D30"/>
    <w:rsid w:val="00B12F0C"/>
    <w:rsid w:val="00B25FE7"/>
    <w:rsid w:val="00B450FD"/>
    <w:rsid w:val="00B510CE"/>
    <w:rsid w:val="00B67D63"/>
    <w:rsid w:val="00B748E7"/>
    <w:rsid w:val="00B80F2C"/>
    <w:rsid w:val="00B91852"/>
    <w:rsid w:val="00BB2089"/>
    <w:rsid w:val="00BB2C30"/>
    <w:rsid w:val="00BD79D4"/>
    <w:rsid w:val="00BE025D"/>
    <w:rsid w:val="00BE09DD"/>
    <w:rsid w:val="00BE15F6"/>
    <w:rsid w:val="00C0323C"/>
    <w:rsid w:val="00C22A53"/>
    <w:rsid w:val="00C26574"/>
    <w:rsid w:val="00C269AB"/>
    <w:rsid w:val="00C42B5D"/>
    <w:rsid w:val="00C46117"/>
    <w:rsid w:val="00C50BA2"/>
    <w:rsid w:val="00C578A2"/>
    <w:rsid w:val="00C631B7"/>
    <w:rsid w:val="00C75E8D"/>
    <w:rsid w:val="00C85958"/>
    <w:rsid w:val="00C94B7A"/>
    <w:rsid w:val="00CA008A"/>
    <w:rsid w:val="00CA49DA"/>
    <w:rsid w:val="00CC45B2"/>
    <w:rsid w:val="00CD6497"/>
    <w:rsid w:val="00CE6DD8"/>
    <w:rsid w:val="00CF5195"/>
    <w:rsid w:val="00CF61E6"/>
    <w:rsid w:val="00D065B4"/>
    <w:rsid w:val="00D10FA7"/>
    <w:rsid w:val="00D24373"/>
    <w:rsid w:val="00D44DD6"/>
    <w:rsid w:val="00D75F3E"/>
    <w:rsid w:val="00D770C2"/>
    <w:rsid w:val="00D852F2"/>
    <w:rsid w:val="00D861CA"/>
    <w:rsid w:val="00DA2CFE"/>
    <w:rsid w:val="00DC0E24"/>
    <w:rsid w:val="00DC5534"/>
    <w:rsid w:val="00DC5D09"/>
    <w:rsid w:val="00DE139B"/>
    <w:rsid w:val="00DE2B0D"/>
    <w:rsid w:val="00DE6FBF"/>
    <w:rsid w:val="00E0234C"/>
    <w:rsid w:val="00E1771A"/>
    <w:rsid w:val="00E23863"/>
    <w:rsid w:val="00E360EA"/>
    <w:rsid w:val="00E6595D"/>
    <w:rsid w:val="00E809DB"/>
    <w:rsid w:val="00EB16C1"/>
    <w:rsid w:val="00EB16CC"/>
    <w:rsid w:val="00EC57DE"/>
    <w:rsid w:val="00EC7B3F"/>
    <w:rsid w:val="00ED7340"/>
    <w:rsid w:val="00EE1D20"/>
    <w:rsid w:val="00EF21D5"/>
    <w:rsid w:val="00EF4486"/>
    <w:rsid w:val="00F03E5D"/>
    <w:rsid w:val="00F146C2"/>
    <w:rsid w:val="00F15B3D"/>
    <w:rsid w:val="00F22628"/>
    <w:rsid w:val="00F27B44"/>
    <w:rsid w:val="00F3195D"/>
    <w:rsid w:val="00F35F9D"/>
    <w:rsid w:val="00F37340"/>
    <w:rsid w:val="00F72D3D"/>
    <w:rsid w:val="00F7753C"/>
    <w:rsid w:val="00F826DB"/>
    <w:rsid w:val="00F82EE8"/>
    <w:rsid w:val="00F83B39"/>
    <w:rsid w:val="00F91CDB"/>
    <w:rsid w:val="00F97947"/>
    <w:rsid w:val="00FB7DE9"/>
    <w:rsid w:val="00FC33C5"/>
    <w:rsid w:val="00FE2589"/>
    <w:rsid w:val="00FE378B"/>
    <w:rsid w:val="00FF409F"/>
    <w:rsid w:val="00F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699D4"/>
  <w15:docId w15:val="{2263A786-15DC-4805-ACEB-F1CA99A5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9D4"/>
  </w:style>
  <w:style w:type="paragraph" w:styleId="Heading1">
    <w:name w:val="heading 1"/>
    <w:basedOn w:val="Normal"/>
    <w:next w:val="Normal"/>
    <w:link w:val="Heading1Char"/>
    <w:uiPriority w:val="9"/>
    <w:qFormat/>
    <w:rsid w:val="001041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3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041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1041E8"/>
  </w:style>
  <w:style w:type="paragraph" w:styleId="Caption">
    <w:name w:val="caption"/>
    <w:basedOn w:val="Normal"/>
    <w:next w:val="Normal"/>
    <w:uiPriority w:val="35"/>
    <w:unhideWhenUsed/>
    <w:qFormat/>
    <w:rsid w:val="004804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241"/>
  </w:style>
  <w:style w:type="paragraph" w:styleId="Footer">
    <w:name w:val="footer"/>
    <w:basedOn w:val="Normal"/>
    <w:link w:val="FooterChar"/>
    <w:uiPriority w:val="99"/>
    <w:unhideWhenUsed/>
    <w:rsid w:val="00396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241"/>
  </w:style>
  <w:style w:type="paragraph" w:styleId="ListParagraph">
    <w:name w:val="List Paragraph"/>
    <w:basedOn w:val="Normal"/>
    <w:uiPriority w:val="34"/>
    <w:qFormat/>
    <w:rsid w:val="00821A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0C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5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9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9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9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4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5.3\Company%20Share\Technical\Association\EPS-IA\Technical%20Committee\AFM%20Water%20Absorption%20Review%202017\C578%20temperature%20support%2010-30-17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5.3\Company%20Share\Technical\Association\EPS-IA\Technical%20Committee\AFM%20Water%20Absorption%20Review%202017\C578%20temperature%20support%2010-30-17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5.3\Company%20Share\Technical\Association\EPS-IA\Technical%20Committee\AFM%20Water%20Absorption%20Review%202017\C578%20temperature%20support%2010-30-17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5.3\Company%20Share\Technical\Association\EPS-IA\Technical%20Committee\AFM%20Water%20Absorption%20Review%202017\C578%20temperature%20support%2010-30-17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5.3\Company%20Share\Technical\Association\EPS-IA\Technical%20Committee\AFM%20Water%20Absorption%20Review%202017\C578%20temperature%20support%2010-30-17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5.3\Company%20Share\Technical\Association\EPS-IA\Technical%20Committee\AFM%20Water%20Absorption%20Review%202017\EPS-IA%20Water%20Absorption%20Review%20Data%2010-30-17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192.168.5.3\Company%20Share\Technical\Association\EPS-IA\Technical%20Committee\AFM%20Water%20Absorption%20Review%202017\C578%20temperature%20support%2010-30-17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v>EPS Type II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'[C578 temperature support 10-30-17.xlsx]Sheet1'!$B$2:$B$5</c:f>
              <c:numCache>
                <c:formatCode>General</c:formatCode>
                <c:ptCount val="4"/>
                <c:pt idx="0">
                  <c:v>0</c:v>
                </c:pt>
                <c:pt idx="1">
                  <c:v>0.49315068493150682</c:v>
                </c:pt>
                <c:pt idx="2">
                  <c:v>5</c:v>
                </c:pt>
                <c:pt idx="3">
                  <c:v>50</c:v>
                </c:pt>
              </c:numCache>
            </c:numRef>
          </c:xVal>
          <c:yVal>
            <c:numRef>
              <c:f>'[C578 temperature support 10-30-17.xlsx]Sheet1'!$E$2:$E$5</c:f>
              <c:numCache>
                <c:formatCode>General</c:formatCode>
                <c:ptCount val="4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B8A-493B-9F52-C9892B40579D}"/>
            </c:ext>
          </c:extLst>
        </c:ser>
        <c:ser>
          <c:idx val="1"/>
          <c:order val="1"/>
          <c:tx>
            <c:v>EPS Type IX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'[C578 temperature support 10-30-17.xlsx]Sheet1'!$B$2:$B$5</c:f>
              <c:numCache>
                <c:formatCode>General</c:formatCode>
                <c:ptCount val="4"/>
                <c:pt idx="0">
                  <c:v>0</c:v>
                </c:pt>
                <c:pt idx="1">
                  <c:v>0.49315068493150682</c:v>
                </c:pt>
                <c:pt idx="2">
                  <c:v>5</c:v>
                </c:pt>
                <c:pt idx="3">
                  <c:v>50</c:v>
                </c:pt>
              </c:numCache>
            </c:numRef>
          </c:xVal>
          <c:yVal>
            <c:numRef>
              <c:f>'[C578 temperature support 10-30-17.xlsx]Sheet1'!$F$2:$F$5</c:f>
              <c:numCache>
                <c:formatCode>General</c:formatCode>
                <c:ptCount val="4"/>
                <c:pt idx="0">
                  <c:v>4.2</c:v>
                </c:pt>
                <c:pt idx="1">
                  <c:v>4.2</c:v>
                </c:pt>
                <c:pt idx="2">
                  <c:v>4.2</c:v>
                </c:pt>
                <c:pt idx="3">
                  <c:v>4.2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7B8A-493B-9F52-C9892B40579D}"/>
            </c:ext>
          </c:extLst>
        </c:ser>
        <c:ser>
          <c:idx val="2"/>
          <c:order val="2"/>
          <c:tx>
            <c:v>XPS Type X</c:v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'[C578 temperature support 10-30-17.xlsx]Sheet1'!$B$2:$B$5</c:f>
              <c:numCache>
                <c:formatCode>General</c:formatCode>
                <c:ptCount val="4"/>
                <c:pt idx="0">
                  <c:v>0</c:v>
                </c:pt>
                <c:pt idx="1">
                  <c:v>0.49315068493150682</c:v>
                </c:pt>
                <c:pt idx="2">
                  <c:v>5</c:v>
                </c:pt>
                <c:pt idx="3">
                  <c:v>50</c:v>
                </c:pt>
              </c:numCache>
            </c:numRef>
          </c:xVal>
          <c:yVal>
            <c:numRef>
              <c:f>'[C578 temperature support 10-30-17.xlsx]Sheet1'!$C$2:$C$5</c:f>
              <c:numCache>
                <c:formatCode>General</c:formatCode>
                <c:ptCount val="4"/>
                <c:pt idx="1">
                  <c:v>5</c:v>
                </c:pt>
                <c:pt idx="2">
                  <c:v>4.67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7B8A-493B-9F52-C9892B40579D}"/>
            </c:ext>
          </c:extLst>
        </c:ser>
        <c:ser>
          <c:idx val="3"/>
          <c:order val="3"/>
          <c:tx>
            <c:v>XPS Type X</c:v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'[C578 temperature support 10-30-17.xlsx]Sheet1'!$B$2:$B$5</c:f>
              <c:numCache>
                <c:formatCode>General</c:formatCode>
                <c:ptCount val="4"/>
                <c:pt idx="0">
                  <c:v>0</c:v>
                </c:pt>
                <c:pt idx="1">
                  <c:v>0.49315068493150682</c:v>
                </c:pt>
                <c:pt idx="2">
                  <c:v>5</c:v>
                </c:pt>
                <c:pt idx="3">
                  <c:v>50</c:v>
                </c:pt>
              </c:numCache>
            </c:numRef>
          </c:xVal>
          <c:yVal>
            <c:numRef>
              <c:f>'[C578 temperature support 10-30-17.xlsx]Sheet1'!$D$2:$D$5</c:f>
              <c:numCache>
                <c:formatCode>General</c:formatCode>
                <c:ptCount val="4"/>
                <c:pt idx="1">
                  <c:v>5</c:v>
                </c:pt>
                <c:pt idx="2">
                  <c:v>4.78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7B8A-493B-9F52-C9892B4057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7004032"/>
        <c:axId val="37006336"/>
      </c:scatterChart>
      <c:valAx>
        <c:axId val="37004032"/>
        <c:scaling>
          <c:orientation val="minMax"/>
          <c:max val="5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Age,</a:t>
                </a:r>
                <a:r>
                  <a:rPr lang="en-US" baseline="0"/>
                  <a:t> Years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006336"/>
        <c:crosses val="autoZero"/>
        <c:crossBetween val="midCat"/>
      </c:valAx>
      <c:valAx>
        <c:axId val="37006336"/>
        <c:scaling>
          <c:orientation val="minMax"/>
          <c:min val="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R-value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00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v>EPS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'[C578 temperature support 10-30-17.xlsx]Sheet3'!$B$2:$B$8</c:f>
              <c:numCache>
                <c:formatCode>General</c:formatCode>
                <c:ptCount val="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</c:numCache>
            </c:numRef>
          </c:xVal>
          <c:yVal>
            <c:numRef>
              <c:f>'[C578 temperature support 10-30-17.xlsx]Sheet3'!$C$2:$C$8</c:f>
              <c:numCache>
                <c:formatCode>General</c:formatCode>
                <c:ptCount val="7"/>
                <c:pt idx="0">
                  <c:v>0</c:v>
                </c:pt>
                <c:pt idx="1">
                  <c:v>3.9210560847676823</c:v>
                </c:pt>
                <c:pt idx="2">
                  <c:v>7.6883653613364249</c:v>
                </c:pt>
                <c:pt idx="3">
                  <c:v>11.307956328284257</c:v>
                </c:pt>
                <c:pt idx="4">
                  <c:v>14.78562110337886</c:v>
                </c:pt>
                <c:pt idx="5">
                  <c:v>18.126924692201818</c:v>
                </c:pt>
                <c:pt idx="6">
                  <c:v>21.337213893344664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0B9-4723-AEEC-B294E7C5F46D}"/>
            </c:ext>
          </c:extLst>
        </c:ser>
        <c:ser>
          <c:idx val="1"/>
          <c:order val="1"/>
          <c:tx>
            <c:v>XPS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'[C578 temperature support 10-30-17.xlsx]Sheet3'!$B$2:$B$8</c:f>
              <c:numCache>
                <c:formatCode>General</c:formatCode>
                <c:ptCount val="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</c:numCache>
            </c:numRef>
          </c:xVal>
          <c:yVal>
            <c:numRef>
              <c:f>'[C578 temperature support 10-30-17.xlsx]Sheet3'!$D$2:$D$8</c:f>
              <c:numCache>
                <c:formatCode>General</c:formatCode>
                <c:ptCount val="7"/>
                <c:pt idx="0">
                  <c:v>0</c:v>
                </c:pt>
                <c:pt idx="1">
                  <c:v>2.4690087971667385</c:v>
                </c:pt>
                <c:pt idx="2">
                  <c:v>4.8770575499286073</c:v>
                </c:pt>
                <c:pt idx="3">
                  <c:v>7.2256513671447111</c:v>
                </c:pt>
                <c:pt idx="4">
                  <c:v>9.5162581964040491</c:v>
                </c:pt>
                <c:pt idx="5">
                  <c:v>11.750309741540461</c:v>
                </c:pt>
                <c:pt idx="6">
                  <c:v>13.929202357494225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40B9-4723-AEEC-B294E7C5F4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211072"/>
        <c:axId val="46213376"/>
      </c:scatterChart>
      <c:valAx>
        <c:axId val="462110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Moisture, Vol.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13376"/>
        <c:crosses val="autoZero"/>
        <c:crossBetween val="midCat"/>
      </c:valAx>
      <c:valAx>
        <c:axId val="46213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R-value</a:t>
                </a:r>
                <a:r>
                  <a:rPr lang="en-US" baseline="0"/>
                  <a:t> Loss,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1107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EPS Type II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10"/>
            <c:backward val="10"/>
            <c:dispRSqr val="0"/>
            <c:dispEq val="0"/>
          </c:trendline>
          <c:xVal>
            <c:numRef>
              <c:f>'[C578 temperature support 10-30-17.xlsx]Sheet1'!$A$2:$A$5</c:f>
              <c:numCache>
                <c:formatCode>General</c:formatCode>
                <c:ptCount val="4"/>
                <c:pt idx="0">
                  <c:v>110</c:v>
                </c:pt>
                <c:pt idx="1">
                  <c:v>75</c:v>
                </c:pt>
                <c:pt idx="2">
                  <c:v>40</c:v>
                </c:pt>
                <c:pt idx="3">
                  <c:v>25</c:v>
                </c:pt>
              </c:numCache>
            </c:numRef>
          </c:xVal>
          <c:yVal>
            <c:numRef>
              <c:f>'[C578 temperature support 10-30-17.xlsx]Sheet1'!$B$2:$B$5</c:f>
              <c:numCache>
                <c:formatCode>General</c:formatCode>
                <c:ptCount val="4"/>
                <c:pt idx="0">
                  <c:v>3.65</c:v>
                </c:pt>
                <c:pt idx="1">
                  <c:v>4</c:v>
                </c:pt>
                <c:pt idx="2">
                  <c:v>4.4000000000000004</c:v>
                </c:pt>
                <c:pt idx="3">
                  <c:v>4.5999999999999996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623-4AD6-980F-0CB5D53DE41D}"/>
            </c:ext>
          </c:extLst>
        </c:ser>
        <c:ser>
          <c:idx val="1"/>
          <c:order val="1"/>
          <c:tx>
            <c:v>EPS Type IX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forward val="10"/>
            <c:backward val="10"/>
            <c:dispRSqr val="0"/>
            <c:dispEq val="0"/>
          </c:trendline>
          <c:xVal>
            <c:numRef>
              <c:f>'[C578 temperature support 10-30-17.xlsx]Sheet1'!$A$2:$A$5</c:f>
              <c:numCache>
                <c:formatCode>General</c:formatCode>
                <c:ptCount val="4"/>
                <c:pt idx="0">
                  <c:v>110</c:v>
                </c:pt>
                <c:pt idx="1">
                  <c:v>75</c:v>
                </c:pt>
                <c:pt idx="2">
                  <c:v>40</c:v>
                </c:pt>
                <c:pt idx="3">
                  <c:v>25</c:v>
                </c:pt>
              </c:numCache>
            </c:numRef>
          </c:xVal>
          <c:yVal>
            <c:numRef>
              <c:f>'[C578 temperature support 10-30-17.xlsx]Sheet1'!$C$2:$C$5</c:f>
              <c:numCache>
                <c:formatCode>General</c:formatCode>
                <c:ptCount val="4"/>
                <c:pt idx="0">
                  <c:v>3.8499999999999988</c:v>
                </c:pt>
                <c:pt idx="1">
                  <c:v>4.2</c:v>
                </c:pt>
                <c:pt idx="2">
                  <c:v>4.5999999999999996</c:v>
                </c:pt>
                <c:pt idx="3">
                  <c:v>4.8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7623-4AD6-980F-0CB5D53DE41D}"/>
            </c:ext>
          </c:extLst>
        </c:ser>
        <c:ser>
          <c:idx val="3"/>
          <c:order val="2"/>
          <c:tx>
            <c:v>XPS Types IV and X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forward val="10"/>
            <c:backward val="10"/>
            <c:dispRSqr val="0"/>
            <c:dispEq val="0"/>
          </c:trendline>
          <c:xVal>
            <c:numRef>
              <c:f>'[C578 temperature support 10-30-17.xlsx]Sheet1'!$A$2:$A$5</c:f>
              <c:numCache>
                <c:formatCode>General</c:formatCode>
                <c:ptCount val="4"/>
                <c:pt idx="0">
                  <c:v>110</c:v>
                </c:pt>
                <c:pt idx="1">
                  <c:v>75</c:v>
                </c:pt>
                <c:pt idx="2">
                  <c:v>40</c:v>
                </c:pt>
                <c:pt idx="3">
                  <c:v>25</c:v>
                </c:pt>
              </c:numCache>
            </c:numRef>
          </c:xVal>
          <c:yVal>
            <c:numRef>
              <c:f>'[C578 temperature support 10-30-17.xlsx]Sheet1'!$D$2:$D$5</c:f>
              <c:numCache>
                <c:formatCode>General</c:formatCode>
                <c:ptCount val="4"/>
                <c:pt idx="0">
                  <c:v>4.6499999999999995</c:v>
                </c:pt>
                <c:pt idx="1">
                  <c:v>5</c:v>
                </c:pt>
                <c:pt idx="2">
                  <c:v>5.4</c:v>
                </c:pt>
                <c:pt idx="3">
                  <c:v>5.6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7623-4AD6-980F-0CB5D53DE4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731840"/>
        <c:axId val="47733760"/>
      </c:scatterChart>
      <c:valAx>
        <c:axId val="47731840"/>
        <c:scaling>
          <c:orientation val="minMax"/>
          <c:min val="1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Temperature,</a:t>
                </a:r>
                <a:r>
                  <a:rPr lang="en-US" baseline="0"/>
                  <a:t> </a:t>
                </a:r>
                <a:r>
                  <a:rPr lang="en-US" sz="1000" b="0" i="0" u="none" strike="noStrike" baseline="0">
                    <a:effectLst/>
                  </a:rPr>
                  <a:t>°</a:t>
                </a:r>
                <a:r>
                  <a:rPr lang="en-US" baseline="0"/>
                  <a:t>F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733760"/>
        <c:crosses val="autoZero"/>
        <c:crossBetween val="midCat"/>
      </c:valAx>
      <c:valAx>
        <c:axId val="47733760"/>
        <c:scaling>
          <c:orientation val="minMax"/>
          <c:min val="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R-value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73184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'[C578 temperature support 10-30-17.xlsx]XPs R-value over time'!$A$18:$A$27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10</c:v>
                </c:pt>
                <c:pt idx="7">
                  <c:v>15</c:v>
                </c:pt>
                <c:pt idx="8">
                  <c:v>25</c:v>
                </c:pt>
                <c:pt idx="9">
                  <c:v>50</c:v>
                </c:pt>
              </c:numCache>
            </c:numRef>
          </c:xVal>
          <c:yVal>
            <c:numRef>
              <c:f>'[C578 temperature support 10-30-17.xlsx]XPs R-value over time'!$C$18:$C$27</c:f>
              <c:numCache>
                <c:formatCode>0%</c:formatCode>
                <c:ptCount val="10"/>
                <c:pt idx="0">
                  <c:v>1</c:v>
                </c:pt>
                <c:pt idx="1">
                  <c:v>0.95625000000000004</c:v>
                </c:pt>
                <c:pt idx="2">
                  <c:v>0.92500000000000004</c:v>
                </c:pt>
                <c:pt idx="3">
                  <c:v>0.9</c:v>
                </c:pt>
                <c:pt idx="4">
                  <c:v>0.87500000000000033</c:v>
                </c:pt>
                <c:pt idx="5">
                  <c:v>0.85000000000000031</c:v>
                </c:pt>
                <c:pt idx="6">
                  <c:v>0.77500000000000036</c:v>
                </c:pt>
                <c:pt idx="7">
                  <c:v>0.71250000000000002</c:v>
                </c:pt>
                <c:pt idx="8">
                  <c:v>0.62500000000000033</c:v>
                </c:pt>
                <c:pt idx="9">
                  <c:v>0.46250000000000002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577-42E1-8244-AC2B142AE6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919104"/>
        <c:axId val="47921408"/>
      </c:scatterChart>
      <c:valAx>
        <c:axId val="47919104"/>
        <c:scaling>
          <c:orientation val="minMax"/>
          <c:max val="5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Age, years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921408"/>
        <c:crosses val="autoZero"/>
        <c:crossBetween val="midCat"/>
        <c:minorUnit val="5"/>
      </c:valAx>
      <c:valAx>
        <c:axId val="4792140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Blowing Agent</a:t>
                </a:r>
                <a:endParaRPr lang="en-US" baseline="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919104"/>
        <c:crosses val="autoZero"/>
        <c:crossBetween val="midCat"/>
        <c:majorUnit val="0.2"/>
        <c:minorUnit val="0.1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v>XPS - 142b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'[C578 temperature support 10-30-17.xlsx]XPs R-value over time'!$A$4:$A$12</c:f>
              <c:numCache>
                <c:formatCode>General</c:formatCod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10</c:v>
                </c:pt>
                <c:pt idx="6">
                  <c:v>15</c:v>
                </c:pt>
                <c:pt idx="7">
                  <c:v>25</c:v>
                </c:pt>
                <c:pt idx="8">
                  <c:v>50</c:v>
                </c:pt>
              </c:numCache>
            </c:numRef>
          </c:xVal>
          <c:yVal>
            <c:numRef>
              <c:f>'[C578 temperature support 10-30-17.xlsx]XPs R-value over time'!$D$4:$D$12</c:f>
              <c:numCache>
                <c:formatCode>General</c:formatCode>
                <c:ptCount val="9"/>
                <c:pt idx="0">
                  <c:v>5.1845765065182325</c:v>
                </c:pt>
                <c:pt idx="1">
                  <c:v>5.0929762148836399</c:v>
                </c:pt>
                <c:pt idx="2">
                  <c:v>5.0395533874547924</c:v>
                </c:pt>
                <c:pt idx="3">
                  <c:v>5.0219939679863055</c:v>
                </c:pt>
                <c:pt idx="4">
                  <c:v>5.0045564889307963</c:v>
                </c:pt>
                <c:pt idx="5">
                  <c:v>4.9700423062485184</c:v>
                </c:pt>
                <c:pt idx="6">
                  <c:v>4.9360009205892812</c:v>
                </c:pt>
                <c:pt idx="7">
                  <c:v>4.8858043010578642</c:v>
                </c:pt>
                <c:pt idx="8">
                  <c:v>4.8043742293735665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D38B-46BE-8E8C-BEA8DA9DD5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937024"/>
        <c:axId val="47968256"/>
      </c:scatterChart>
      <c:valAx>
        <c:axId val="47937024"/>
        <c:scaling>
          <c:orientation val="minMax"/>
          <c:max val="5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Age, years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968256"/>
        <c:crosses val="autoZero"/>
        <c:crossBetween val="midCat"/>
      </c:valAx>
      <c:valAx>
        <c:axId val="47968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R-value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937024"/>
        <c:crosses val="autoZero"/>
        <c:crossBetween val="midCat"/>
        <c:majorUnit val="0.1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v>XPS A</c:v>
          </c:tx>
          <c:xVal>
            <c:numRef>
              <c:f>'[LTTR Testing Summary.xlsx]XPS'!$C$1:$L$1</c:f>
              <c:numCache>
                <c:formatCode>General</c:formatCode>
                <c:ptCount val="10"/>
                <c:pt idx="0">
                  <c:v>0</c:v>
                </c:pt>
                <c:pt idx="1">
                  <c:v>8.3333333333333329E-2</c:v>
                </c:pt>
                <c:pt idx="2">
                  <c:v>0.16666666666666666</c:v>
                </c:pt>
                <c:pt idx="3">
                  <c:v>0.25</c:v>
                </c:pt>
                <c:pt idx="4">
                  <c:v>0.5</c:v>
                </c:pt>
                <c:pt idx="5">
                  <c:v>0.66666666666666663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3</c:v>
                </c:pt>
              </c:numCache>
            </c:numRef>
          </c:xVal>
          <c:yVal>
            <c:numRef>
              <c:f>'[LTTR Testing Summary.xlsx]XPS'!$C$2:$L$2</c:f>
              <c:numCache>
                <c:formatCode>General</c:formatCode>
                <c:ptCount val="10"/>
                <c:pt idx="0">
                  <c:v>5.14</c:v>
                </c:pt>
                <c:pt idx="1">
                  <c:v>4.95</c:v>
                </c:pt>
                <c:pt idx="2">
                  <c:v>4.8499999999999996</c:v>
                </c:pt>
                <c:pt idx="3">
                  <c:v>4.78</c:v>
                </c:pt>
                <c:pt idx="4">
                  <c:v>4.68</c:v>
                </c:pt>
                <c:pt idx="5">
                  <c:v>4.6500000000000004</c:v>
                </c:pt>
                <c:pt idx="6">
                  <c:v>4.59</c:v>
                </c:pt>
                <c:pt idx="7">
                  <c:v>4.54</c:v>
                </c:pt>
                <c:pt idx="8">
                  <c:v>4.5199999999999996</c:v>
                </c:pt>
                <c:pt idx="9">
                  <c:v>4.4800000000000004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24A-4955-B8FA-067650443522}"/>
            </c:ext>
          </c:extLst>
        </c:ser>
        <c:ser>
          <c:idx val="2"/>
          <c:order val="1"/>
          <c:tx>
            <c:v>XPS B</c:v>
          </c:tx>
          <c:xVal>
            <c:numRef>
              <c:f>'[LTTR Testing Summary.xlsx]XPS'!$C$1:$L$1</c:f>
              <c:numCache>
                <c:formatCode>General</c:formatCode>
                <c:ptCount val="10"/>
                <c:pt idx="0">
                  <c:v>0</c:v>
                </c:pt>
                <c:pt idx="1">
                  <c:v>8.3333333333333329E-2</c:v>
                </c:pt>
                <c:pt idx="2">
                  <c:v>0.16666666666666666</c:v>
                </c:pt>
                <c:pt idx="3">
                  <c:v>0.25</c:v>
                </c:pt>
                <c:pt idx="4">
                  <c:v>0.5</c:v>
                </c:pt>
                <c:pt idx="5">
                  <c:v>0.66666666666666663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3</c:v>
                </c:pt>
              </c:numCache>
            </c:numRef>
          </c:xVal>
          <c:yVal>
            <c:numRef>
              <c:f>'[LTTR Testing Summary.xlsx]XPS'!$C$6:$L$6</c:f>
              <c:numCache>
                <c:formatCode>General</c:formatCode>
                <c:ptCount val="10"/>
                <c:pt idx="0">
                  <c:v>4.93</c:v>
                </c:pt>
                <c:pt idx="1">
                  <c:v>4.84</c:v>
                </c:pt>
                <c:pt idx="2">
                  <c:v>4.78</c:v>
                </c:pt>
                <c:pt idx="3">
                  <c:v>4.75</c:v>
                </c:pt>
                <c:pt idx="4">
                  <c:v>4.7</c:v>
                </c:pt>
                <c:pt idx="5">
                  <c:v>4.6900000000000004</c:v>
                </c:pt>
                <c:pt idx="6">
                  <c:v>4.67</c:v>
                </c:pt>
                <c:pt idx="7">
                  <c:v>4.66</c:v>
                </c:pt>
                <c:pt idx="8">
                  <c:v>4.66</c:v>
                </c:pt>
                <c:pt idx="9">
                  <c:v>4.6399999999999997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F24A-4955-B8FA-067650443522}"/>
            </c:ext>
          </c:extLst>
        </c:ser>
        <c:ser>
          <c:idx val="1"/>
          <c:order val="2"/>
          <c:tx>
            <c:v>XPS C</c:v>
          </c:tx>
          <c:xVal>
            <c:numRef>
              <c:f>'[LTTR Testing Summary.xlsx]XPS'!$C$1:$L$1</c:f>
              <c:numCache>
                <c:formatCode>General</c:formatCode>
                <c:ptCount val="10"/>
                <c:pt idx="0">
                  <c:v>0</c:v>
                </c:pt>
                <c:pt idx="1">
                  <c:v>8.3333333333333329E-2</c:v>
                </c:pt>
                <c:pt idx="2">
                  <c:v>0.16666666666666666</c:v>
                </c:pt>
                <c:pt idx="3">
                  <c:v>0.25</c:v>
                </c:pt>
                <c:pt idx="4">
                  <c:v>0.5</c:v>
                </c:pt>
                <c:pt idx="5">
                  <c:v>0.66666666666666663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3</c:v>
                </c:pt>
              </c:numCache>
            </c:numRef>
          </c:xVal>
          <c:yVal>
            <c:numRef>
              <c:f>'[LTTR Testing Summary.xlsx]XPS'!$C$4:$L$4</c:f>
              <c:numCache>
                <c:formatCode>General</c:formatCode>
                <c:ptCount val="10"/>
                <c:pt idx="0">
                  <c:v>5</c:v>
                </c:pt>
                <c:pt idx="1">
                  <c:v>4.9000000000000004</c:v>
                </c:pt>
                <c:pt idx="2">
                  <c:v>4.8499999999999996</c:v>
                </c:pt>
                <c:pt idx="3">
                  <c:v>4.8099999999999996</c:v>
                </c:pt>
                <c:pt idx="4">
                  <c:v>4.74</c:v>
                </c:pt>
                <c:pt idx="5">
                  <c:v>4.71</c:v>
                </c:pt>
                <c:pt idx="6">
                  <c:v>4.66</c:v>
                </c:pt>
                <c:pt idx="7">
                  <c:v>4.6100000000000003</c:v>
                </c:pt>
                <c:pt idx="8">
                  <c:v>4.58</c:v>
                </c:pt>
                <c:pt idx="9">
                  <c:v>4.54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F24A-4955-B8FA-067650443522}"/>
            </c:ext>
          </c:extLst>
        </c:ser>
        <c:ser>
          <c:idx val="3"/>
          <c:order val="3"/>
          <c:tx>
            <c:v>XPS D</c:v>
          </c:tx>
          <c:trendline>
            <c:trendlineType val="log"/>
            <c:dispRSqr val="0"/>
            <c:dispEq val="0"/>
          </c:trendline>
          <c:trendline>
            <c:trendlineType val="power"/>
            <c:dispRSqr val="0"/>
            <c:dispEq val="0"/>
          </c:trendline>
          <c:xVal>
            <c:numRef>
              <c:f>'[LTTR Testing Summary.xlsx]XPS'!$C$1:$L$1</c:f>
              <c:numCache>
                <c:formatCode>General</c:formatCode>
                <c:ptCount val="10"/>
                <c:pt idx="0">
                  <c:v>0</c:v>
                </c:pt>
                <c:pt idx="1">
                  <c:v>8.3333333333333329E-2</c:v>
                </c:pt>
                <c:pt idx="2">
                  <c:v>0.16666666666666666</c:v>
                </c:pt>
                <c:pt idx="3">
                  <c:v>0.25</c:v>
                </c:pt>
                <c:pt idx="4">
                  <c:v>0.5</c:v>
                </c:pt>
                <c:pt idx="5">
                  <c:v>0.66666666666666663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3</c:v>
                </c:pt>
              </c:numCache>
            </c:numRef>
          </c:xVal>
          <c:yVal>
            <c:numRef>
              <c:f>'[LTTR Testing Summary.xlsx]XPS'!$C$8:$L$8</c:f>
              <c:numCache>
                <c:formatCode>General</c:formatCode>
                <c:ptCount val="10"/>
                <c:pt idx="0">
                  <c:v>4.9000000000000004</c:v>
                </c:pt>
                <c:pt idx="1">
                  <c:v>4.87</c:v>
                </c:pt>
                <c:pt idx="2">
                  <c:v>4.8600000000000003</c:v>
                </c:pt>
                <c:pt idx="3">
                  <c:v>4.8499999999999996</c:v>
                </c:pt>
                <c:pt idx="4">
                  <c:v>4.84</c:v>
                </c:pt>
                <c:pt idx="5">
                  <c:v>4.8499999999999996</c:v>
                </c:pt>
                <c:pt idx="6">
                  <c:v>4.82</c:v>
                </c:pt>
                <c:pt idx="7">
                  <c:v>4.83</c:v>
                </c:pt>
                <c:pt idx="8">
                  <c:v>4.82</c:v>
                </c:pt>
                <c:pt idx="9">
                  <c:v>4.8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5-F24A-4955-B8FA-0676504435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3501960"/>
        <c:axId val="423500000"/>
      </c:scatterChart>
      <c:valAx>
        <c:axId val="423501960"/>
        <c:scaling>
          <c:orientation val="minMax"/>
          <c:max val="5"/>
          <c:min val="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23500000"/>
        <c:crosses val="autoZero"/>
        <c:crossBetween val="midCat"/>
        <c:majorUnit val="1"/>
      </c:valAx>
      <c:valAx>
        <c:axId val="423500000"/>
        <c:scaling>
          <c:orientation val="minMax"/>
          <c:max val="5.3"/>
          <c:min val="4.3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R-value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23501960"/>
        <c:crosses val="autoZero"/>
        <c:crossBetween val="midCat"/>
      </c:valAx>
    </c:plotArea>
    <c:legend>
      <c:legendPos val="r"/>
      <c:legendEntry>
        <c:idx val="4"/>
        <c:delete val="1"/>
      </c:legendEntry>
      <c:legendEntry>
        <c:idx val="5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228317113813944E-2"/>
          <c:y val="9.5000555805123552E-2"/>
          <c:w val="0.82610326263274525"/>
          <c:h val="0.78231869444581303"/>
        </c:manualLayout>
      </c:layout>
      <c:scatterChart>
        <c:scatterStyle val="lineMarker"/>
        <c:varyColors val="0"/>
        <c:ser>
          <c:idx val="0"/>
          <c:order val="0"/>
          <c:tx>
            <c:v>EPS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C00000"/>
              </a:solidFill>
              <a:ln w="25400">
                <a:solidFill>
                  <a:srgbClr val="C00000"/>
                </a:solidFill>
              </a:ln>
              <a:effectLst/>
            </c:spPr>
          </c:marker>
          <c:xVal>
            <c:numRef>
              <c:f>'[EPS-IA Water Absorption Review Data 10-30-17.xlsx]No mfg testing'!$G$3:$G$14</c:f>
              <c:numCache>
                <c:formatCode>0.000_);[Red]\(0.000\)</c:formatCode>
                <c:ptCount val="12"/>
                <c:pt idx="0">
                  <c:v>5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  <c:pt idx="4">
                  <c:v>5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14</c:v>
                </c:pt>
                <c:pt idx="11">
                  <c:v>8</c:v>
                </c:pt>
              </c:numCache>
            </c:numRef>
          </c:xVal>
          <c:yVal>
            <c:numRef>
              <c:f>'[EPS-IA Water Absorption Review Data 10-30-17.xlsx]No mfg testing'!$I$3:$I$14</c:f>
              <c:numCache>
                <c:formatCode>0.00_ </c:formatCode>
                <c:ptCount val="12"/>
                <c:pt idx="0">
                  <c:v>1.1800000000000006</c:v>
                </c:pt>
                <c:pt idx="1">
                  <c:v>1.48</c:v>
                </c:pt>
                <c:pt idx="2">
                  <c:v>2.9</c:v>
                </c:pt>
                <c:pt idx="3">
                  <c:v>5.88</c:v>
                </c:pt>
                <c:pt idx="4">
                  <c:v>0.13</c:v>
                </c:pt>
                <c:pt idx="5">
                  <c:v>0.26</c:v>
                </c:pt>
                <c:pt idx="6">
                  <c:v>0.52</c:v>
                </c:pt>
                <c:pt idx="7">
                  <c:v>0.75000000000000033</c:v>
                </c:pt>
                <c:pt idx="8">
                  <c:v>0.56000000000000005</c:v>
                </c:pt>
                <c:pt idx="9">
                  <c:v>0.9600000000000003</c:v>
                </c:pt>
                <c:pt idx="10" formatCode="0.00_);[Red]\(0.00\)">
                  <c:v>1.8</c:v>
                </c:pt>
                <c:pt idx="11" formatCode="0.00_);[Red]\(0.00\)">
                  <c:v>2.1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116-4907-B45E-9FE9EDC20031}"/>
            </c:ext>
          </c:extLst>
        </c:ser>
        <c:ser>
          <c:idx val="1"/>
          <c:order val="1"/>
          <c:tx>
            <c:v>XPS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25400">
                <a:solidFill>
                  <a:schemeClr val="accent1"/>
                </a:solidFill>
              </a:ln>
              <a:effectLst/>
            </c:spPr>
          </c:marker>
          <c:xVal>
            <c:numRef>
              <c:f>'[EPS-IA Water Absorption Review Data 10-30-17.xlsx]No mfg testing'!$G$22:$G$61</c:f>
              <c:numCache>
                <c:formatCode>0.000_);[Red]\(0.000\)</c:formatCode>
                <c:ptCount val="40"/>
                <c:pt idx="0">
                  <c:v>5</c:v>
                </c:pt>
                <c:pt idx="1">
                  <c:v>3</c:v>
                </c:pt>
                <c:pt idx="2">
                  <c:v>3</c:v>
                </c:pt>
                <c:pt idx="3">
                  <c:v>5</c:v>
                </c:pt>
                <c:pt idx="4">
                  <c:v>14</c:v>
                </c:pt>
                <c:pt idx="5">
                  <c:v>14</c:v>
                </c:pt>
                <c:pt idx="6">
                  <c:v>15</c:v>
                </c:pt>
                <c:pt idx="7">
                  <c:v>15</c:v>
                </c:pt>
                <c:pt idx="8">
                  <c:v>15</c:v>
                </c:pt>
                <c:pt idx="9">
                  <c:v>3</c:v>
                </c:pt>
                <c:pt idx="10">
                  <c:v>10</c:v>
                </c:pt>
                <c:pt idx="11">
                  <c:v>15</c:v>
                </c:pt>
                <c:pt idx="12">
                  <c:v>15</c:v>
                </c:pt>
                <c:pt idx="13">
                  <c:v>10</c:v>
                </c:pt>
                <c:pt idx="14">
                  <c:v>5</c:v>
                </c:pt>
                <c:pt idx="15">
                  <c:v>5</c:v>
                </c:pt>
                <c:pt idx="16">
                  <c:v>5</c:v>
                </c:pt>
                <c:pt idx="17">
                  <c:v>2</c:v>
                </c:pt>
                <c:pt idx="18">
                  <c:v>2</c:v>
                </c:pt>
                <c:pt idx="19">
                  <c:v>2</c:v>
                </c:pt>
                <c:pt idx="20">
                  <c:v>2</c:v>
                </c:pt>
                <c:pt idx="21">
                  <c:v>2</c:v>
                </c:pt>
                <c:pt idx="22">
                  <c:v>2</c:v>
                </c:pt>
                <c:pt idx="23">
                  <c:v>2</c:v>
                </c:pt>
                <c:pt idx="24">
                  <c:v>2</c:v>
                </c:pt>
                <c:pt idx="25">
                  <c:v>2</c:v>
                </c:pt>
                <c:pt idx="26">
                  <c:v>2</c:v>
                </c:pt>
                <c:pt idx="27">
                  <c:v>2</c:v>
                </c:pt>
                <c:pt idx="28">
                  <c:v>2</c:v>
                </c:pt>
                <c:pt idx="29">
                  <c:v>2</c:v>
                </c:pt>
                <c:pt idx="30">
                  <c:v>2</c:v>
                </c:pt>
                <c:pt idx="31">
                  <c:v>2</c:v>
                </c:pt>
                <c:pt idx="32">
                  <c:v>15</c:v>
                </c:pt>
                <c:pt idx="33">
                  <c:v>15</c:v>
                </c:pt>
                <c:pt idx="34">
                  <c:v>15</c:v>
                </c:pt>
                <c:pt idx="35">
                  <c:v>15</c:v>
                </c:pt>
                <c:pt idx="36">
                  <c:v>15</c:v>
                </c:pt>
                <c:pt idx="37">
                  <c:v>15</c:v>
                </c:pt>
                <c:pt idx="38">
                  <c:v>15</c:v>
                </c:pt>
                <c:pt idx="39">
                  <c:v>15</c:v>
                </c:pt>
              </c:numCache>
            </c:numRef>
          </c:xVal>
          <c:yVal>
            <c:numRef>
              <c:f>'[EPS-IA Water Absorption Review Data 10-30-17.xlsx]No mfg testing'!$I$22:$I$61</c:f>
              <c:numCache>
                <c:formatCode>0.00_ </c:formatCode>
                <c:ptCount val="40"/>
                <c:pt idx="0">
                  <c:v>0.2</c:v>
                </c:pt>
                <c:pt idx="1">
                  <c:v>0.23</c:v>
                </c:pt>
                <c:pt idx="2">
                  <c:v>0.41000000000000014</c:v>
                </c:pt>
                <c:pt idx="3">
                  <c:v>0.5</c:v>
                </c:pt>
                <c:pt idx="4">
                  <c:v>0.53</c:v>
                </c:pt>
                <c:pt idx="5">
                  <c:v>0.64000000000000035</c:v>
                </c:pt>
                <c:pt idx="6">
                  <c:v>0.7100000000000003</c:v>
                </c:pt>
                <c:pt idx="7">
                  <c:v>0.88</c:v>
                </c:pt>
                <c:pt idx="8">
                  <c:v>0.89</c:v>
                </c:pt>
                <c:pt idx="9">
                  <c:v>1.37</c:v>
                </c:pt>
                <c:pt idx="10">
                  <c:v>1.48</c:v>
                </c:pt>
                <c:pt idx="11">
                  <c:v>1.54</c:v>
                </c:pt>
                <c:pt idx="12">
                  <c:v>2.38</c:v>
                </c:pt>
                <c:pt idx="13">
                  <c:v>2.38</c:v>
                </c:pt>
                <c:pt idx="14" formatCode="0.00_);[Red]\(0.00\)">
                  <c:v>0.93</c:v>
                </c:pt>
                <c:pt idx="15" formatCode="0.00_);[Red]\(0.00\)">
                  <c:v>1.29</c:v>
                </c:pt>
                <c:pt idx="16" formatCode="0.00_);[Red]\(0.00\)">
                  <c:v>3.9499999999999997</c:v>
                </c:pt>
                <c:pt idx="17">
                  <c:v>0</c:v>
                </c:pt>
                <c:pt idx="18">
                  <c:v>0</c:v>
                </c:pt>
                <c:pt idx="19">
                  <c:v>1.0000000000000005E-2</c:v>
                </c:pt>
                <c:pt idx="20">
                  <c:v>1.0000000000000005E-2</c:v>
                </c:pt>
                <c:pt idx="21">
                  <c:v>3.0000000000000002E-2</c:v>
                </c:pt>
                <c:pt idx="22">
                  <c:v>0.05</c:v>
                </c:pt>
                <c:pt idx="23">
                  <c:v>0.05</c:v>
                </c:pt>
                <c:pt idx="24" formatCode="0.00_);[Red]\(0.00\)">
                  <c:v>0.25</c:v>
                </c:pt>
                <c:pt idx="25">
                  <c:v>0.37000000000000016</c:v>
                </c:pt>
                <c:pt idx="26">
                  <c:v>0.63000000000000034</c:v>
                </c:pt>
                <c:pt idx="27">
                  <c:v>0.7100000000000003</c:v>
                </c:pt>
                <c:pt idx="28">
                  <c:v>0.9</c:v>
                </c:pt>
                <c:pt idx="29">
                  <c:v>1.0900000000000001</c:v>
                </c:pt>
                <c:pt idx="30">
                  <c:v>1.32</c:v>
                </c:pt>
                <c:pt idx="31">
                  <c:v>1.44</c:v>
                </c:pt>
                <c:pt idx="32" formatCode="General">
                  <c:v>0.86400000000000032</c:v>
                </c:pt>
                <c:pt idx="33" formatCode="General">
                  <c:v>0.9600000000000003</c:v>
                </c:pt>
                <c:pt idx="34" formatCode="General">
                  <c:v>2.048</c:v>
                </c:pt>
                <c:pt idx="35" formatCode="General">
                  <c:v>2.1440000000000001</c:v>
                </c:pt>
                <c:pt idx="36" formatCode="General">
                  <c:v>2.88</c:v>
                </c:pt>
                <c:pt idx="37" formatCode="General">
                  <c:v>3.1040000000000001</c:v>
                </c:pt>
                <c:pt idx="38" formatCode="General">
                  <c:v>5.0239999999999974</c:v>
                </c:pt>
                <c:pt idx="39" formatCode="General">
                  <c:v>6.3360000000000003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116-4907-B45E-9FE9EDC200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072960"/>
        <c:axId val="48075520"/>
      </c:scatterChart>
      <c:valAx>
        <c:axId val="480729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Years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_);[Red]\(0\)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075520"/>
        <c:crosses val="autoZero"/>
        <c:crossBetween val="midCat"/>
      </c:valAx>
      <c:valAx>
        <c:axId val="48075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Moisture Absorption, Vol.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07296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'[C578 temperature support 10-30-17.xlsx]Dow Highway'!$B$6:$B$72</c:f>
              <c:numCache>
                <c:formatCode>General</c:formatCode>
                <c:ptCount val="67"/>
                <c:pt idx="0">
                  <c:v>0.4</c:v>
                </c:pt>
                <c:pt idx="1">
                  <c:v>0.70000000000000029</c:v>
                </c:pt>
                <c:pt idx="2">
                  <c:v>0.70000000000000029</c:v>
                </c:pt>
                <c:pt idx="3">
                  <c:v>0.70000000000000029</c:v>
                </c:pt>
                <c:pt idx="4">
                  <c:v>1</c:v>
                </c:pt>
                <c:pt idx="5">
                  <c:v>1.5</c:v>
                </c:pt>
                <c:pt idx="6">
                  <c:v>1.5</c:v>
                </c:pt>
                <c:pt idx="7">
                  <c:v>2</c:v>
                </c:pt>
                <c:pt idx="8">
                  <c:v>2</c:v>
                </c:pt>
                <c:pt idx="9">
                  <c:v>2.2999999999999998</c:v>
                </c:pt>
                <c:pt idx="10">
                  <c:v>2.2999999999999998</c:v>
                </c:pt>
                <c:pt idx="11">
                  <c:v>2.75</c:v>
                </c:pt>
                <c:pt idx="12">
                  <c:v>2.75</c:v>
                </c:pt>
                <c:pt idx="13">
                  <c:v>2.75</c:v>
                </c:pt>
                <c:pt idx="14">
                  <c:v>2.8</c:v>
                </c:pt>
                <c:pt idx="15">
                  <c:v>3</c:v>
                </c:pt>
                <c:pt idx="16">
                  <c:v>3</c:v>
                </c:pt>
                <c:pt idx="17">
                  <c:v>3</c:v>
                </c:pt>
                <c:pt idx="18">
                  <c:v>3.1</c:v>
                </c:pt>
                <c:pt idx="19">
                  <c:v>4</c:v>
                </c:pt>
                <c:pt idx="20">
                  <c:v>4</c:v>
                </c:pt>
                <c:pt idx="21">
                  <c:v>4</c:v>
                </c:pt>
                <c:pt idx="22">
                  <c:v>5</c:v>
                </c:pt>
                <c:pt idx="23">
                  <c:v>5</c:v>
                </c:pt>
                <c:pt idx="24">
                  <c:v>5</c:v>
                </c:pt>
                <c:pt idx="25">
                  <c:v>5</c:v>
                </c:pt>
                <c:pt idx="26">
                  <c:v>5</c:v>
                </c:pt>
                <c:pt idx="27">
                  <c:v>5.8</c:v>
                </c:pt>
                <c:pt idx="28">
                  <c:v>5.8</c:v>
                </c:pt>
                <c:pt idx="29">
                  <c:v>6</c:v>
                </c:pt>
                <c:pt idx="30">
                  <c:v>8</c:v>
                </c:pt>
                <c:pt idx="31">
                  <c:v>8</c:v>
                </c:pt>
                <c:pt idx="32">
                  <c:v>9</c:v>
                </c:pt>
                <c:pt idx="33">
                  <c:v>9</c:v>
                </c:pt>
                <c:pt idx="34">
                  <c:v>9</c:v>
                </c:pt>
                <c:pt idx="35">
                  <c:v>9</c:v>
                </c:pt>
                <c:pt idx="36">
                  <c:v>9</c:v>
                </c:pt>
                <c:pt idx="37">
                  <c:v>9</c:v>
                </c:pt>
                <c:pt idx="38">
                  <c:v>9</c:v>
                </c:pt>
                <c:pt idx="39">
                  <c:v>9</c:v>
                </c:pt>
                <c:pt idx="40">
                  <c:v>9</c:v>
                </c:pt>
                <c:pt idx="41">
                  <c:v>9</c:v>
                </c:pt>
                <c:pt idx="42">
                  <c:v>9</c:v>
                </c:pt>
                <c:pt idx="43">
                  <c:v>9</c:v>
                </c:pt>
                <c:pt idx="44">
                  <c:v>9</c:v>
                </c:pt>
                <c:pt idx="45">
                  <c:v>9</c:v>
                </c:pt>
                <c:pt idx="46">
                  <c:v>9</c:v>
                </c:pt>
                <c:pt idx="47">
                  <c:v>9</c:v>
                </c:pt>
                <c:pt idx="48">
                  <c:v>9</c:v>
                </c:pt>
                <c:pt idx="49">
                  <c:v>10</c:v>
                </c:pt>
                <c:pt idx="50">
                  <c:v>10</c:v>
                </c:pt>
                <c:pt idx="51">
                  <c:v>10</c:v>
                </c:pt>
                <c:pt idx="52">
                  <c:v>10</c:v>
                </c:pt>
                <c:pt idx="53">
                  <c:v>10</c:v>
                </c:pt>
                <c:pt idx="54">
                  <c:v>10</c:v>
                </c:pt>
                <c:pt idx="55">
                  <c:v>11</c:v>
                </c:pt>
                <c:pt idx="56">
                  <c:v>12.8</c:v>
                </c:pt>
                <c:pt idx="57">
                  <c:v>12.8</c:v>
                </c:pt>
                <c:pt idx="58">
                  <c:v>13</c:v>
                </c:pt>
                <c:pt idx="59">
                  <c:v>13</c:v>
                </c:pt>
                <c:pt idx="60">
                  <c:v>13</c:v>
                </c:pt>
                <c:pt idx="61">
                  <c:v>13</c:v>
                </c:pt>
                <c:pt idx="62">
                  <c:v>14</c:v>
                </c:pt>
                <c:pt idx="63">
                  <c:v>16.600000000000001</c:v>
                </c:pt>
                <c:pt idx="64">
                  <c:v>20</c:v>
                </c:pt>
                <c:pt idx="65">
                  <c:v>20</c:v>
                </c:pt>
                <c:pt idx="66">
                  <c:v>20</c:v>
                </c:pt>
              </c:numCache>
            </c:numRef>
          </c:xVal>
          <c:yVal>
            <c:numRef>
              <c:f>'[C578 temperature support 10-30-17.xlsx]Dow Highway'!$C$6:$C$72</c:f>
              <c:numCache>
                <c:formatCode>General</c:formatCode>
                <c:ptCount val="67"/>
                <c:pt idx="0">
                  <c:v>0.1</c:v>
                </c:pt>
                <c:pt idx="1">
                  <c:v>0.1</c:v>
                </c:pt>
                <c:pt idx="2">
                  <c:v>0.4</c:v>
                </c:pt>
                <c:pt idx="3">
                  <c:v>0.8</c:v>
                </c:pt>
                <c:pt idx="4">
                  <c:v>0.1</c:v>
                </c:pt>
                <c:pt idx="5">
                  <c:v>0.30000000000000016</c:v>
                </c:pt>
                <c:pt idx="6">
                  <c:v>0.5</c:v>
                </c:pt>
                <c:pt idx="7">
                  <c:v>0.30000000000000016</c:v>
                </c:pt>
                <c:pt idx="8">
                  <c:v>0.5</c:v>
                </c:pt>
                <c:pt idx="9">
                  <c:v>0.30000000000000016</c:v>
                </c:pt>
                <c:pt idx="10">
                  <c:v>0.5</c:v>
                </c:pt>
                <c:pt idx="11">
                  <c:v>0.70000000000000029</c:v>
                </c:pt>
                <c:pt idx="12">
                  <c:v>1.1000000000000001</c:v>
                </c:pt>
                <c:pt idx="13">
                  <c:v>1.3</c:v>
                </c:pt>
                <c:pt idx="14">
                  <c:v>1.6</c:v>
                </c:pt>
                <c:pt idx="15">
                  <c:v>0.9</c:v>
                </c:pt>
                <c:pt idx="16">
                  <c:v>1.1000000000000001</c:v>
                </c:pt>
                <c:pt idx="17">
                  <c:v>1.8</c:v>
                </c:pt>
                <c:pt idx="18">
                  <c:v>1.3</c:v>
                </c:pt>
                <c:pt idx="19">
                  <c:v>0.70000000000000029</c:v>
                </c:pt>
                <c:pt idx="20">
                  <c:v>0.9</c:v>
                </c:pt>
                <c:pt idx="21">
                  <c:v>1.8</c:v>
                </c:pt>
                <c:pt idx="22">
                  <c:v>0.9</c:v>
                </c:pt>
                <c:pt idx="23">
                  <c:v>1.2</c:v>
                </c:pt>
                <c:pt idx="24">
                  <c:v>2.1</c:v>
                </c:pt>
                <c:pt idx="25">
                  <c:v>2.8</c:v>
                </c:pt>
                <c:pt idx="26">
                  <c:v>3.1</c:v>
                </c:pt>
                <c:pt idx="27">
                  <c:v>0.1</c:v>
                </c:pt>
                <c:pt idx="28">
                  <c:v>1.1000000000000001</c:v>
                </c:pt>
                <c:pt idx="29">
                  <c:v>0.9</c:v>
                </c:pt>
                <c:pt idx="30">
                  <c:v>1.5</c:v>
                </c:pt>
                <c:pt idx="31">
                  <c:v>2.8</c:v>
                </c:pt>
                <c:pt idx="32">
                  <c:v>0.30000000000000016</c:v>
                </c:pt>
                <c:pt idx="33">
                  <c:v>0.60000000000000031</c:v>
                </c:pt>
                <c:pt idx="34">
                  <c:v>0.8</c:v>
                </c:pt>
                <c:pt idx="35">
                  <c:v>1.2</c:v>
                </c:pt>
                <c:pt idx="36">
                  <c:v>1.3</c:v>
                </c:pt>
                <c:pt idx="37">
                  <c:v>1.5</c:v>
                </c:pt>
                <c:pt idx="38">
                  <c:v>1.6</c:v>
                </c:pt>
                <c:pt idx="39">
                  <c:v>1.8</c:v>
                </c:pt>
                <c:pt idx="40">
                  <c:v>2</c:v>
                </c:pt>
                <c:pt idx="41">
                  <c:v>2.2000000000000002</c:v>
                </c:pt>
                <c:pt idx="42">
                  <c:v>2.2999999999999998</c:v>
                </c:pt>
                <c:pt idx="43">
                  <c:v>2.8</c:v>
                </c:pt>
                <c:pt idx="44">
                  <c:v>3.1</c:v>
                </c:pt>
                <c:pt idx="45">
                  <c:v>3.3</c:v>
                </c:pt>
                <c:pt idx="46">
                  <c:v>3.9</c:v>
                </c:pt>
                <c:pt idx="47">
                  <c:v>4.0999999999999996</c:v>
                </c:pt>
                <c:pt idx="48">
                  <c:v>4.9000000000000004</c:v>
                </c:pt>
                <c:pt idx="49">
                  <c:v>0.70000000000000029</c:v>
                </c:pt>
                <c:pt idx="50">
                  <c:v>1.2</c:v>
                </c:pt>
                <c:pt idx="51">
                  <c:v>1.8</c:v>
                </c:pt>
                <c:pt idx="52">
                  <c:v>2.2000000000000002</c:v>
                </c:pt>
                <c:pt idx="53">
                  <c:v>4.2</c:v>
                </c:pt>
                <c:pt idx="54">
                  <c:v>6.2</c:v>
                </c:pt>
                <c:pt idx="55">
                  <c:v>4.8</c:v>
                </c:pt>
                <c:pt idx="56">
                  <c:v>0.2</c:v>
                </c:pt>
                <c:pt idx="57">
                  <c:v>0.8</c:v>
                </c:pt>
                <c:pt idx="58">
                  <c:v>4.5999999999999996</c:v>
                </c:pt>
                <c:pt idx="59">
                  <c:v>5</c:v>
                </c:pt>
                <c:pt idx="60">
                  <c:v>5.3</c:v>
                </c:pt>
                <c:pt idx="61">
                  <c:v>6.2</c:v>
                </c:pt>
                <c:pt idx="62">
                  <c:v>4.5</c:v>
                </c:pt>
                <c:pt idx="63">
                  <c:v>1.8</c:v>
                </c:pt>
                <c:pt idx="64">
                  <c:v>1.2</c:v>
                </c:pt>
                <c:pt idx="65">
                  <c:v>1.6</c:v>
                </c:pt>
                <c:pt idx="66">
                  <c:v>2.2000000000000002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49E-4613-854F-6BE8ECA9AF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73440"/>
        <c:axId val="48175744"/>
      </c:scatterChart>
      <c:valAx>
        <c:axId val="48173440"/>
        <c:scaling>
          <c:orientation val="minMax"/>
          <c:max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Age,</a:t>
                </a:r>
                <a:r>
                  <a:rPr lang="en-US" baseline="0"/>
                  <a:t> years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75744"/>
        <c:crosses val="autoZero"/>
        <c:crossBetween val="midCat"/>
      </c:valAx>
      <c:valAx>
        <c:axId val="48175744"/>
        <c:scaling>
          <c:orientation val="minMax"/>
          <c:max val="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Water Absorption, Vol.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7344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ISO07</b:Tag>
    <b:SourceType>Misc</b:SourceType>
    <b:Guid>{D3AC9FA5-AFD7-4297-9475-22178854305E}</b:Guid>
    <b:Author>
      <b:Author>
        <b:Corporate>ISO</b:Corporate>
      </b:Author>
    </b:Author>
    <b:Title>Building materials and products - Hygrothermal properties - Tabulated design values and procedures for determining declared and desgin thermal values</b:Title>
    <b:PublicationTitle>ISO/FDIS 10456 </b:PublicationTitle>
    <b:Year>2007</b:Year>
    <b:Publisher>ISO</b:Publisher>
    <b:RefOrder>9</b:RefOrder>
  </b:Source>
  <b:Source>
    <b:Tag>CANULCS770</b:Tag>
    <b:SourceType>Misc</b:SourceType>
    <b:Guid>{181E1CE8-AECF-49DA-8BBD-4BAB5159DC93}</b:Guid>
    <b:Author>
      <b:Author>
        <b:Corporate>ULC Standards</b:Corporate>
      </b:Author>
    </b:Author>
    <b:Title>CAN/ULC-S770-15 Standard Test Method for Determination of Long-Term Thermal Resistance of Closed-Cell Thermal Insulating Foams</b:Title>
    <b:Year>2015</b:Year>
    <b:Month>February</b:Month>
    <b:Publisher>ULC Standards</b:Publisher>
    <b:RefOrder>5</b:RefOrder>
  </b:Source>
  <b:Source>
    <b:Tag>ASTMC1303</b:Tag>
    <b:SourceType>Misc</b:SourceType>
    <b:Guid>{B4B2F8D1-F52C-4D5D-A584-E576FF572101}</b:Guid>
    <b:Author>
      <b:Author>
        <b:Corporate>ASTM</b:Corporate>
      </b:Author>
    </b:Author>
    <b:Title>ASTM C1303/C1303M-15 Standard Test Method for Predicting Long-Term Thermal Resistance of Closed-Cell Foam Insuation</b:Title>
    <b:Year>2015</b:Year>
    <b:Month>December</b:Month>
    <b:Publisher>ASTM</b:Publisher>
    <b:RefOrder>6</b:RefOrder>
  </b:Source>
  <b:Source>
    <b:Tag>ASTMC177</b:Tag>
    <b:SourceType>Misc</b:SourceType>
    <b:Guid>{24EA4184-3A47-4803-A8EC-C8E17AC721FD}</b:Guid>
    <b:Author>
      <b:Author>
        <b:Corporate>ASTM</b:Corporate>
      </b:Author>
    </b:Author>
    <b:Title>ASTM C177-13 Standard Test Method for Steady-State Heat Flux by Means of the Guarded-Hot-Plate Apparatus</b:Title>
    <b:Year>2013</b:Year>
    <b:Month>October</b:Month>
    <b:RefOrder>3</b:RefOrder>
  </b:Source>
  <b:Source>
    <b:Tag>ASTMC518</b:Tag>
    <b:SourceType>Misc</b:SourceType>
    <b:Guid>{9806389B-BB45-4A38-AA6C-06DC7FF0C94F}</b:Guid>
    <b:Author>
      <b:Author>
        <b:Corporate>ASTM</b:Corporate>
      </b:Author>
    </b:Author>
    <b:Title>ASTM C518 Standard Test Method for Steady-State Thermal Transmission Properties by Means of the Heat Flow Meter Apparatus</b:Title>
    <b:Year>2017</b:Year>
    <b:Month>July</b:Month>
    <b:Publisher>ASTM</b:Publisher>
    <b:RefOrder>2</b:RefOrder>
  </b:Source>
  <b:Source>
    <b:Tag>FTCPart460</b:Tag>
    <b:SourceType>Misc</b:SourceType>
    <b:Guid>{67576447-996D-4BE4-BF9B-310407001C30}</b:Guid>
    <b:Title>16 CFR Part 460 Labeling and Advertising of Home Insulation:  Trade Regulation Rule; Final Rule</b:Title>
    <b:Year>2005</b:Year>
    <b:Author>
      <b:Author>
        <b:Corporate>Federal Trade Commission</b:Corporate>
      </b:Author>
    </b:Author>
    <b:PublicationTitle>Federal Register</b:PublicationTitle>
    <b:Month>May</b:Month>
    <b:Day>31</b:Day>
    <b:RefOrder>1</b:RefOrder>
  </b:Source>
  <b:Source>
    <b:Tag>ASTMC578</b:Tag>
    <b:SourceType>Misc</b:SourceType>
    <b:Guid>{3FDFF883-D0E4-4FD4-9B45-B1156914AAF5}</b:Guid>
    <b:Author>
      <b:Author>
        <b:Corporate>ASTM</b:Corporate>
      </b:Author>
    </b:Author>
    <b:Title>ASTM C578 Standard Specification for Rigid, Cellular Polystyrene Thermal Insulation</b:Title>
    <b:Year>2017</b:Year>
    <b:Month>September</b:Month>
    <b:Publisher>ASTM</b:Publisher>
    <b:RefOrder>10</b:RefOrder>
  </b:Source>
  <b:Source>
    <b:Tag>BSCthermal</b:Tag>
    <b:SourceType>Misc</b:SourceType>
    <b:Guid>{EE029FE7-2815-4B05-A1E5-B5DDF6E22117}</b:Guid>
    <b:Author>
      <b:Author>
        <b:Corporate>Building Science Corporation</b:Corporate>
      </b:Author>
    </b:Author>
    <b:Title>Thermal Metric Summary Report</b:Title>
    <b:Year>2015</b:Year>
    <b:Month>June</b:Month>
    <b:Day>18</b:Day>
    <b:City>Westford</b:City>
    <b:StateProvince>MA</b:StateProvince>
    <b:Publisher>Building Science Corporation</b:Publisher>
    <b:RefOrder>12</b:RefOrder>
  </b:Source>
  <b:Source>
    <b:Tag>DOW521</b:Tag>
    <b:SourceType>Misc</b:SourceType>
    <b:Guid>{C90F15E3-4A75-4504-94AA-5ADCD5812BEB}</b:Guid>
    <b:Author>
      <b:Author>
        <b:Corporate>The Dow Chemical Company</b:Corporate>
      </b:Author>
    </b:Author>
    <b:Title>Tech Solutions 521.0 Effect of Mean Temperature on R-value Measurement</b:Title>
    <b:Year>2011</b:Year>
    <b:Month>June</b:Month>
    <b:Publisher>The Dow Chemical Company</b:Publisher>
    <b:RefOrder>13</b:RefOrder>
  </b:Source>
  <b:Source>
    <b:Tag>OCFAQ</b:Tag>
    <b:SourceType>Misc</b:SourceType>
    <b:Guid>{CBD89411-1E1F-4D6F-AE57-A3A138A06966}</b:Guid>
    <b:Author>
      <b:Author>
        <b:Corporate>Owens Corning</b:Corporate>
      </b:Author>
    </b:Author>
    <b:Title>Capturing the Thermal Performance of Foamular Extruded Polystyrene (XPS) vs. Polyisocyanurate (Polyiso) FAQs</b:Title>
    <b:Year>2015</b:Year>
    <b:Publisher>Owens Corning</b:Publisher>
    <b:RefOrder>14</b:RefOrder>
  </b:Source>
  <b:Source>
    <b:Tag>GBA1</b:Tag>
    <b:SourceType>Misc</b:SourceType>
    <b:Guid>{617572FF-1858-457F-B0F1-E8D2F36D4B96}</b:Guid>
    <b:Author>
      <b:Author>
        <b:NameList>
          <b:Person>
            <b:Last>Holladay</b:Last>
            <b:First>Martin</b:First>
          </b:Person>
        </b:NameList>
      </b:Author>
    </b:Author>
    <b:Title>In Cold Climates, R-5 Foam Beats R-6</b:Title>
    <b:PublicationTitle>www.greenbuildingadvisor.com</b:PublicationTitle>
    <b:Year>2013</b:Year>
    <b:Month>December</b:Month>
    <b:Day>13</b:Day>
    <b:Publisher>Green Building Advisor</b:Publisher>
    <b:RefOrder>15</b:RefOrder>
  </b:Source>
  <b:Source>
    <b:Tag>BSC2</b:Tag>
    <b:SourceType>Misc</b:SourceType>
    <b:Guid>{C01AACF6-87FB-4B5E-B4B9-4FF04FAC79D5}</b:Guid>
    <b:Author>
      <b:Author>
        <b:Corporate>Building Science Corporation</b:Corporate>
      </b:Author>
    </b:Author>
    <b:Title>BSC Information Sheet 502 Understanding the Temperature Dependence of R-values for Polyisocyanurate Roof Insulation</b:Title>
    <b:PublicationTitle>www.buildingscience.com</b:PublicationTitle>
    <b:Publisher>Building Science Corporation</b:Publisher>
    <b:RefOrder>16</b:RefOrder>
  </b:Source>
  <b:Source>
    <b:Tag>ASCE1</b:Tag>
    <b:SourceType>Misc</b:SourceType>
    <b:Guid>{F0197E1B-6F7F-4982-95E2-9E62B8B824FF}</b:Guid>
    <b:Author>
      <b:Author>
        <b:NameList>
          <b:Person>
            <b:Last>Crandell</b:Last>
            <b:First>Jay</b:First>
            <b:Middle>H.</b:Middle>
          </b:Person>
        </b:NameList>
      </b:Author>
    </b:Author>
    <b:Title>Below-Ground Performance of Rigid Polystyrene Foam Insulation:  Review of Effective Thermal Resistivity Values Used in ASCE Standard 32-01 - Design and Construction of Frost-Protected Shallow Foundations</b:Title>
    <b:PublicationTitle>J. Cold Reg. Engrg.</b:PublicationTitle>
    <b:Year>2010</b:Year>
    <b:Month>June</b:Month>
    <b:Publisher>ASCE</b:Publisher>
    <b:RefOrder>4</b:RefOrder>
  </b:Source>
  <b:Source>
    <b:Tag>ULC17</b:Tag>
    <b:SourceType>Misc</b:SourceType>
    <b:Guid>{5CE67DD7-1115-4A2C-B534-8188359D2856}</b:Guid>
    <b:Author>
      <b:Author>
        <b:Corporate>ULC Standards</b:Corporate>
      </b:Author>
    </b:Author>
    <b:Title>CAN/ULC-S701.1:2017 Standard for Thermal Insulation, Polystyrene Boards</b:Title>
    <b:Year>2017</b:Year>
    <b:Publisher>ULC Standards</b:Publisher>
    <b:RefOrder>11</b:RefOrder>
  </b:Source>
  <b:Source>
    <b:Tag>ISO11561</b:Tag>
    <b:SourceType>Misc</b:SourceType>
    <b:Guid>{A55BB323-70E9-4C97-938C-44B1ACC30CAB}</b:Guid>
    <b:Author>
      <b:Author>
        <b:Corporate>ISO</b:Corporate>
      </b:Author>
    </b:Author>
    <b:Title>International Standard ISO 11561 Aeging of thermal insulation materials - Determination of the long-term change in thermal resistance fo closed-cell plastics (accelerated laboratory test methods)</b:Title>
    <b:Year>1999</b:Year>
    <b:Month>July</b:Month>
    <b:Day>1</b:Day>
    <b:Publisher>ISO</b:Publisher>
    <b:RefOrder>7</b:RefOrder>
  </b:Source>
  <b:Source>
    <b:Tag>Zhu09</b:Tag>
    <b:SourceType>Misc</b:SourceType>
    <b:Guid>{A4C5F9F2-D28D-4943-B6B7-E4C9F23D6360}</b:Guid>
    <b:Author>
      <b:Author>
        <b:NameList>
          <b:Person>
            <b:Last>Zhu</b:Last>
            <b:First>Zong,</b:First>
            <b:Middle>Park, and Choudhary</b:Middle>
          </b:Person>
        </b:NameList>
      </b:Author>
    </b:Author>
    <b:Title>Effect of Loss of Blowing Agents on Thermal Insulation Properties of Polystyren Foams</b:Title>
    <b:PublicationTitle>Journal of Heat Transfer</b:PublicationTitle>
    <b:Year>2009</b:Year>
    <b:Month>May</b:Month>
    <b:Publisher>ASME</b:Publisher>
    <b:JournalName>Journal of Heat Transfer.  Transactionf of the ASME.</b:JournalName>
    <b:RefOrder>17</b:RefOrder>
  </b:Source>
  <b:Source>
    <b:Tag>Esc86</b:Tag>
    <b:SourceType>Misc</b:SourceType>
    <b:Guid>{A86C26DD-11BC-4CF6-9EBE-29CE5AF90897}</b:Guid>
    <b:Author>
      <b:Author>
        <b:NameList>
          <b:Person>
            <b:Last>Esch</b:Last>
          </b:Person>
        </b:NameList>
      </b:Author>
    </b:Author>
    <b:Title>Insulation Performance Beneath Roads and Airfields in Alaska</b:Title>
    <b:Year>1986</b:Year>
    <b:Month>December</b:Month>
    <b:RefOrder>22</b:RefOrder>
  </b:Source>
  <b:Source>
    <b:Tag>Ene88</b:Tag>
    <b:SourceType>Misc</b:SourceType>
    <b:Guid>{E0E620C4-92E4-4898-8D12-FAB48FCA564E}</b:Guid>
    <b:Author>
      <b:Author>
        <b:Corporate>Energy Division Minnesota Department of Public Service</b:Corporate>
      </b:Author>
    </b:Author>
    <b:Title>A Survey of Minnesota Home Exterior Foundation Wall Insulation:  Moisture Content and Thermal Performance</b:Title>
    <b:Year>1988</b:Year>
    <b:Month>November</b:Month>
    <b:Publisher>Minnesota Department of Public Service</b:Publisher>
    <b:RefOrder>23</b:RefOrder>
  </b:Source>
  <b:Source>
    <b:Tag>Nat99</b:Tag>
    <b:SourceType>Misc</b:SourceType>
    <b:Guid>{793B545E-7BAE-4512-835E-2BA94C71D3F5}</b:Guid>
    <b:Author>
      <b:Author>
        <b:Corporate>National Research Council Canada</b:Corporate>
      </b:Author>
    </b:Author>
    <b:Title>In-Situ Performance Evaluation of Exterior Insulation Basement System (EIBS) - EPS Specimens</b:Title>
    <b:Year>1999</b:Year>
    <b:Month>March</b:Month>
    <b:Day>22</b:Day>
    <b:Publisher>National Research Council Canada</b:Publisher>
    <b:RefOrder>25</b:RefOrder>
  </b:Source>
  <b:Source>
    <b:Tag>Keh12</b:Tag>
    <b:SourceType>Misc</b:SourceType>
    <b:Guid>{8B2509B3-C79D-4409-BA71-B02607C19E33}</b:Guid>
    <b:Author>
      <b:Author>
        <b:NameList>
          <b:Person>
            <b:Last>Kehrer</b:Last>
          </b:Person>
          <b:Person>
            <b:Last>Christian</b:Last>
          </b:Person>
        </b:NameList>
      </b:Author>
    </b:Author>
    <b:Title>Measurement of Exterior Foundation Insulation to Assess Durability in Energy-Savings Performance</b:Title>
    <b:Year>2012</b:Year>
    <b:Month>April</b:Month>
    <b:Publisher>Oak Ridge National Laboratory</b:Publisher>
    <b:RefOrder>26</b:RefOrder>
  </b:Source>
  <b:Source>
    <b:Tag>Mac</b:Tag>
    <b:SourceType>Misc</b:SourceType>
    <b:Guid>{7BF414DE-190E-43E7-9369-11D6C50857D0}</b:Guid>
    <b:Author>
      <b:Author>
        <b:NameList>
          <b:Person>
            <b:Last>MacMaster</b:Last>
          </b:Person>
          <b:Person>
            <b:Last>Wrong</b:Last>
          </b:Person>
        </b:NameList>
      </b:Author>
    </b:Author>
    <b:Title>The Role of Extruded Polystyren in Ontario's Provincial Transporation System</b:Title>
    <b:PublicationTitle>Transportation Research Record 1146</b:PublicationTitle>
    <b:RefOrder>24</b:RefOrder>
  </b:Source>
  <b:Source>
    <b:Tag>Con04</b:Tag>
    <b:SourceType>Misc</b:SourceType>
    <b:Guid>{FDF0120A-55BA-4199-95D6-384E284E0156}</b:Guid>
    <b:Title>Survey on actual service lives for North American buildings</b:Title>
    <b:PublicationTitle>Woodframe Housing and Durability and Disaster Issues conference</b:PublicationTitle>
    <b:Year>2004</b:Year>
    <b:Month>October</b:Month>
    <b:Author>
      <b:Author>
        <b:NameList>
          <b:Person>
            <b:Last>Connor</b:Last>
            <b:First>Jennifer</b:First>
          </b:Person>
        </b:NameList>
      </b:Author>
    </b:Author>
    <b:RefOrder>8</b:RefOrder>
  </b:Source>
  <b:Source>
    <b:Tag>VOP04</b:Tag>
    <b:SourceType>Misc</b:SourceType>
    <b:Guid>{C8E26677-E9EB-499F-802D-C4572AA14E70}</b:Guid>
    <b:Title>An Evaluation of the Thermal Conductivity of Extruded Polystyrene Foam Blown with HFC-134a or HCFC-142b</b:Title>
    <b:PublicationTitle>Journal of Cellular Plastics</b:PublicationTitle>
    <b:Year>2004</b:Year>
    <b:Month>May</b:Month>
    <b:Publisher>Sage Publications</b:Publisher>
    <b:Author>
      <b:Author>
        <b:NameList>
          <b:Person>
            <b:Last>VO</b:Last>
          </b:Person>
          <b:Person>
            <b:Last>Paquet</b:Last>
          </b:Person>
        </b:NameList>
      </b:Author>
    </b:Author>
    <b:RefOrder>19</b:RefOrder>
  </b:Source>
  <b:Source>
    <b:Tag>Kan</b:Tag>
    <b:SourceType>Misc</b:SourceType>
    <b:Guid>{7DC6B230-3615-46A6-91A6-699CE9178098}</b:Guid>
    <b:Author>
      <b:Author>
        <b:NameList>
          <b:Person>
            <b:Last>Kang</b:Last>
            <b:First>Choi,</b:First>
            <b:Middle>Jeong, and Lee</b:Middle>
          </b:Person>
        </b:NameList>
      </b:Author>
    </b:Author>
    <b:Title>Aging of Thermal Insulation Materials by Accelerated Laboratory Test Methods</b:Title>
    <b:Publisher>Korea Institue of Construction Technology</b:Publisher>
    <b:RefOrder>18</b:RefOrder>
  </b:Source>
  <b:Source>
    <b:Tag>For83</b:Tag>
    <b:SourceType>Misc</b:SourceType>
    <b:Guid>{ECE95584-9093-424C-84ED-D09404AEE7AD}</b:Guid>
    <b:Author>
      <b:Author>
        <b:NameList>
          <b:Person>
            <b:Last>Forgues</b:Last>
          </b:Person>
        </b:NameList>
      </b:Author>
    </b:Author>
    <b:Title>Laboratory methods for Determining the Moisture Absorption of Thermal Insulatioans.  II: Comparison of Three Water Absorption Test Methods with Field Performance Data</b:Title>
    <b:PublicationTitle>Journal of Thermal Insulation</b:PublicationTitle>
    <b:Year>1983</b:Year>
    <b:RefOrder>21</b:RefOrder>
  </b:Source>
  <b:Source>
    <b:Tag>Thewn</b:Tag>
    <b:SourceType>Misc</b:SourceType>
    <b:Guid>{238DB152-1ECC-42C5-9606-AE96FE2735E4}</b:Guid>
    <b:Author>
      <b:Author>
        <b:Corporate>The Dow Chemical Company</b:Corporate>
      </b:Author>
    </b:Author>
    <b:Title>Highway Insulation</b:Title>
    <b:Publisher>The Dow Chemical Company</b:Publisher>
    <b:RefOrder>27</b:RefOrder>
  </b:Source>
  <b:Source>
    <b:Tag>AFM17</b:Tag>
    <b:SourceType>Misc</b:SourceType>
    <b:Guid>{EBF51D20-C4CE-4809-A177-02EC158CB9DF}</b:Guid>
    <b:Author>
      <b:Author>
        <b:Corporate>AFM Corporation</b:Corporate>
      </b:Author>
    </b:Author>
    <b:Title>Long-Term Thermal Resistance Data</b:Title>
    <b:Year>December 2017</b:Year>
    <b:Publisher>AFM Corporation</b:Publisher>
    <b:RefOrder>20</b:RefOrder>
  </b:Source>
</b:Sources>
</file>

<file path=customXml/itemProps1.xml><?xml version="1.0" encoding="utf-8"?>
<ds:datastoreItem xmlns:ds="http://schemas.openxmlformats.org/officeDocument/2006/customXml" ds:itemID="{791DDFA7-8BDC-4BE4-821D-00365F03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5293</Words>
  <Characters>30173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Bergstrom</dc:creator>
  <cp:lastModifiedBy>Betsy Steiner</cp:lastModifiedBy>
  <cp:revision>2</cp:revision>
  <cp:lastPrinted>2018-03-09T15:32:00Z</cp:lastPrinted>
  <dcterms:created xsi:type="dcterms:W3CDTF">2018-08-09T19:42:00Z</dcterms:created>
  <dcterms:modified xsi:type="dcterms:W3CDTF">2018-08-09T19:42:00Z</dcterms:modified>
</cp:coreProperties>
</file>